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D67A9" w14:textId="77777777" w:rsidR="00CA5881" w:rsidRDefault="00CA5881" w:rsidP="00CA5881">
      <w:pPr>
        <w:bidi/>
        <w:jc w:val="both"/>
        <w:rPr>
          <w:rtl/>
        </w:rPr>
      </w:pPr>
      <w:r w:rsidRPr="00CA5881">
        <w:rPr>
          <w:b/>
          <w:bCs/>
          <w:rtl/>
        </w:rPr>
        <w:t>חרקים: ממד קטן/גדול</w:t>
      </w:r>
    </w:p>
    <w:p w14:paraId="6DDE9E13" w14:textId="39C3575B" w:rsidR="00B57367" w:rsidRPr="00CA5881" w:rsidRDefault="00CA5881" w:rsidP="008854C2">
      <w:pPr>
        <w:bidi/>
        <w:jc w:val="both"/>
        <w:rPr>
          <w:rtl/>
        </w:rPr>
      </w:pPr>
      <w:r w:rsidRPr="00CA5881">
        <w:rPr>
          <w:rtl/>
        </w:rPr>
        <w:t>החרקים הם יצורים זעירים עתיקי ימים. אוכלוסייתם הגדולה כוללת כ-70% מן היצורים בעולם</w:t>
      </w:r>
      <w:r w:rsidR="00B57367">
        <w:rPr>
          <w:rStyle w:val="af4"/>
          <w:rtl/>
        </w:rPr>
        <w:endnoteReference w:id="1"/>
      </w:r>
      <w:r w:rsidR="00B57367" w:rsidRPr="00CA5881">
        <w:rPr>
          <w:rtl/>
        </w:rPr>
        <w:t xml:space="preserve"> ובה מגוון עשיר של מינים. המגוון המוכר לנו מתרחב בלי הרף בעקבות התגליות החדשות במחקר. החרקים זוכים לייצוגים רבים בתרבויות העולם – באמונות, במיתוסים ובאסתטיקה, כמו גם בשירה, בספרות, באמנות, בקולנוע ועוד. המאפיינים והמראה שלהם עלולים לעורר בעתה אך גם להקסים ולרתק. מחזור חיי החרקים, יכולת הישרדותם, צורניותם ומטאפורות הנקשרות בהם הם מקור ההשראה לאמנים המציגים בתערוכה "חרקים: ממד קטן/גדול". </w:t>
      </w:r>
    </w:p>
    <w:p w14:paraId="10633D62" w14:textId="77777777" w:rsidR="00B57367" w:rsidRPr="00CA5881" w:rsidRDefault="00B57367" w:rsidP="00CA5881">
      <w:pPr>
        <w:bidi/>
        <w:jc w:val="both"/>
        <w:rPr>
          <w:rtl/>
        </w:rPr>
      </w:pPr>
      <w:r w:rsidRPr="00CA5881">
        <w:rPr>
          <w:u w:val="single"/>
          <w:rtl/>
        </w:rPr>
        <w:t>היבטים מדעיים</w:t>
      </w:r>
    </w:p>
    <w:p w14:paraId="7CA98A0D" w14:textId="53B4F54E" w:rsidR="00AF54CB" w:rsidRPr="00AF54CB" w:rsidRDefault="00B57367" w:rsidP="0043600D">
      <w:pPr>
        <w:bidi/>
        <w:jc w:val="both"/>
        <w:rPr>
          <w:rtl/>
        </w:rPr>
      </w:pPr>
      <w:r w:rsidRPr="00CA5881">
        <w:rPr>
          <w:rtl/>
        </w:rPr>
        <w:t>"האבולוציה יוצרת מגוון, והחרקים הם האורגניזמים המגוונים ביותר בתולדות החיים. לפיכך חרקים עשויים לספק תובנות עומק בתחום האבולוציה. האתגר הוא להתחקות אחר 400 מיליון שנות הקיום של החרקים בניסיון להסביר כיצד הפכו לצורת החיים המשגשגת ביותר [...], צורות החיים היבשתיות הקדומות ביותר [...]. המספר המרשים של סוגי חרקים נתגלה בזכות מאמציהם של חוקרי טבע</w:t>
      </w:r>
      <w:r w:rsidR="00AF54CB">
        <w:rPr>
          <w:rFonts w:hint="cs"/>
          <w:rtl/>
        </w:rPr>
        <w:t>"</w:t>
      </w:r>
      <w:r w:rsidRPr="00CA5881">
        <w:rPr>
          <w:rtl/>
        </w:rPr>
        <w:t>.</w:t>
      </w:r>
      <w:r w:rsidR="00AF54CB">
        <w:rPr>
          <w:rStyle w:val="af4"/>
          <w:rtl/>
        </w:rPr>
        <w:endnoteReference w:id="2"/>
      </w:r>
      <w:r w:rsidRPr="00CA5881">
        <w:rPr>
          <w:rtl/>
        </w:rPr>
        <w:t xml:space="preserve"> </w:t>
      </w:r>
      <w:r w:rsidR="000A55FF">
        <w:rPr>
          <w:rFonts w:hint="cs"/>
          <w:rtl/>
        </w:rPr>
        <w:t xml:space="preserve">מחקרים כאלה </w:t>
      </w:r>
      <w:r w:rsidR="00AF54CB" w:rsidRPr="00AF54CB">
        <w:rPr>
          <w:rtl/>
        </w:rPr>
        <w:t>החל</w:t>
      </w:r>
      <w:r w:rsidR="000A55FF">
        <w:rPr>
          <w:rFonts w:hint="cs"/>
          <w:rtl/>
        </w:rPr>
        <w:t>ו עוד בימי</w:t>
      </w:r>
      <w:r w:rsidR="00AF54CB" w:rsidRPr="00AF54CB">
        <w:rPr>
          <w:rtl/>
        </w:rPr>
        <w:t xml:space="preserve"> אריסטו</w:t>
      </w:r>
      <w:r w:rsidR="00AF54CB" w:rsidRPr="00AF54CB">
        <w:t xml:space="preserve">(Aristotle) </w:t>
      </w:r>
      <w:r w:rsidR="00423DFF">
        <w:rPr>
          <w:rFonts w:hint="cs"/>
          <w:rtl/>
        </w:rPr>
        <w:t xml:space="preserve"> ב</w:t>
      </w:r>
      <w:r w:rsidR="00AF54CB" w:rsidRPr="00AF54CB">
        <w:rPr>
          <w:rtl/>
        </w:rPr>
        <w:t>מאה ה-4 לפנה</w:t>
      </w:r>
      <w:r w:rsidR="00AF54CB" w:rsidRPr="00AF54CB">
        <w:t>"</w:t>
      </w:r>
      <w:r w:rsidR="00AF54CB" w:rsidRPr="00AF54CB">
        <w:rPr>
          <w:rtl/>
        </w:rPr>
        <w:t>ס</w:t>
      </w:r>
      <w:r w:rsidR="000A55FF">
        <w:rPr>
          <w:rFonts w:hint="cs"/>
          <w:rtl/>
        </w:rPr>
        <w:t>, נמשכו</w:t>
      </w:r>
      <w:r w:rsidR="00AF54CB" w:rsidRPr="00AF54CB">
        <w:rPr>
          <w:rtl/>
        </w:rPr>
        <w:t xml:space="preserve"> </w:t>
      </w:r>
      <w:r w:rsidR="000A55FF">
        <w:rPr>
          <w:rFonts w:hint="cs"/>
          <w:rtl/>
        </w:rPr>
        <w:t>ב</w:t>
      </w:r>
      <w:r w:rsidR="00AF54CB" w:rsidRPr="00AF54CB">
        <w:rPr>
          <w:rtl/>
        </w:rPr>
        <w:t>לינאוס</w:t>
      </w:r>
      <w:r w:rsidR="00AF54CB" w:rsidRPr="00AF54CB">
        <w:t xml:space="preserve">(Linnaeus) </w:t>
      </w:r>
      <w:r w:rsidR="00423DFF">
        <w:rPr>
          <w:rFonts w:hint="cs"/>
          <w:rtl/>
        </w:rPr>
        <w:t xml:space="preserve"> ב</w:t>
      </w:r>
      <w:r w:rsidR="00AF54CB" w:rsidRPr="00AF54CB">
        <w:rPr>
          <w:rtl/>
        </w:rPr>
        <w:t xml:space="preserve">מאה ה-18 </w:t>
      </w:r>
      <w:r w:rsidR="00423DFF">
        <w:rPr>
          <w:rFonts w:hint="cs"/>
          <w:rtl/>
        </w:rPr>
        <w:t>לספירה</w:t>
      </w:r>
      <w:r w:rsidR="000A55FF">
        <w:rPr>
          <w:rFonts w:hint="cs"/>
          <w:rtl/>
        </w:rPr>
        <w:t xml:space="preserve">, </w:t>
      </w:r>
      <w:r w:rsidR="0043600D">
        <w:rPr>
          <w:rFonts w:hint="cs"/>
          <w:rtl/>
        </w:rPr>
        <w:t>ועד ל</w:t>
      </w:r>
      <w:r w:rsidR="00AF54CB" w:rsidRPr="00AF54CB">
        <w:rPr>
          <w:rtl/>
        </w:rPr>
        <w:t>שיטות טקסונומיות</w:t>
      </w:r>
      <w:r w:rsidR="000A55FF">
        <w:rPr>
          <w:rFonts w:hint="cs"/>
          <w:rtl/>
        </w:rPr>
        <w:t xml:space="preserve"> (סיווג) עדכניות </w:t>
      </w:r>
      <w:r w:rsidR="00AF54CB" w:rsidRPr="00AF54CB">
        <w:rPr>
          <w:rtl/>
        </w:rPr>
        <w:t>המבוססות על מיון פילוגנטי, השם דגש עיקרי על ההיסטוריה האבולוציונית</w:t>
      </w:r>
      <w:r w:rsidR="00AF54CB" w:rsidRPr="00AF54CB">
        <w:t>.</w:t>
      </w:r>
    </w:p>
    <w:p w14:paraId="4A36A374" w14:textId="7D538BAB" w:rsidR="00B57367" w:rsidRPr="00CA5881" w:rsidRDefault="00AF54CB" w:rsidP="00AF54CB">
      <w:pPr>
        <w:bidi/>
        <w:jc w:val="both"/>
        <w:rPr>
          <w:rtl/>
        </w:rPr>
      </w:pPr>
      <w:r>
        <w:rPr>
          <w:rFonts w:hint="cs"/>
          <w:rtl/>
        </w:rPr>
        <w:t>"</w:t>
      </w:r>
      <w:r w:rsidR="00B57367" w:rsidRPr="00CA5881">
        <w:rPr>
          <w:rtl/>
        </w:rPr>
        <w:t>כיום מעריכים שישנם יותר ממיליון מיני חרקים אשר נחקרו וקוטלגו שמית (בשנת 2004) [...]. אחת ההשערות בעניין שגשוג החרקים קשורה לעובדה שכשמונים אחוזים מהמינים פיתחו אבולוציונית שלב זחל (</w:t>
      </w:r>
      <w:r w:rsidR="00B57367" w:rsidRPr="00CA5881">
        <w:t>larva</w:t>
      </w:r>
      <w:r w:rsidR="00B57367" w:rsidRPr="00CA5881">
        <w:rPr>
          <w:rtl/>
        </w:rPr>
        <w:t>) ועוברים גלגול מלא (</w:t>
      </w:r>
      <w:r w:rsidR="00B57367" w:rsidRPr="00CA5881">
        <w:t>full metamorphosis</w:t>
      </w:r>
      <w:r w:rsidR="00B57367" w:rsidRPr="00CA5881">
        <w:rPr>
          <w:rtl/>
        </w:rPr>
        <w:t>) לשלב בוגר. מדד נוסף לגיוון החרקים, נוסף על ריבוי סוגים, זנים, ומינים, הוא גיוון צורני והתנהגותי העוזר לחרק להסתגל לסביבה המשתנה תדיר [...]. תכונה נוספת הייחודית לחרקים היא חברתיות (</w:t>
      </w:r>
      <w:r w:rsidR="00B57367" w:rsidRPr="00CA5881">
        <w:t>sociality</w:t>
      </w:r>
      <w:r w:rsidR="00B57367" w:rsidRPr="00CA5881">
        <w:rPr>
          <w:rtl/>
        </w:rPr>
        <w:t>). ההתנהגות של חיים משותפים בין כמה דורות, אשר לכל אחד מהם תפקיד ייחודי בקבוצה, רווחת מאוד בקרב חרקים כגון גמל-שלמה [...] וכמובן דבורים ונמלים."</w:t>
      </w:r>
      <w:r w:rsidR="00B57367">
        <w:rPr>
          <w:rStyle w:val="af4"/>
          <w:rtl/>
        </w:rPr>
        <w:endnoteReference w:id="3"/>
      </w:r>
    </w:p>
    <w:p w14:paraId="2CD05A77" w14:textId="1D9088A6" w:rsidR="00B57367" w:rsidRPr="00CA5881" w:rsidRDefault="0043600D" w:rsidP="0064532F">
      <w:pPr>
        <w:bidi/>
        <w:jc w:val="both"/>
        <w:rPr>
          <w:rtl/>
        </w:rPr>
      </w:pPr>
      <w:r w:rsidRPr="00CA5881">
        <w:rPr>
          <w:rtl/>
        </w:rPr>
        <w:t xml:space="preserve">החרקים הם מחלקה במערכת </w:t>
      </w:r>
      <w:proofErr w:type="spellStart"/>
      <w:r w:rsidRPr="00CA5881">
        <w:rPr>
          <w:rtl/>
        </w:rPr>
        <w:t>פרוקי</w:t>
      </w:r>
      <w:proofErr w:type="spellEnd"/>
      <w:r w:rsidRPr="00CA5881">
        <w:rPr>
          <w:rtl/>
        </w:rPr>
        <w:t xml:space="preserve"> הרגליים</w:t>
      </w:r>
      <w:r>
        <w:rPr>
          <w:rFonts w:hint="cs"/>
          <w:rtl/>
        </w:rPr>
        <w:t xml:space="preserve">, </w:t>
      </w:r>
      <w:r w:rsidRPr="00CA5881">
        <w:rPr>
          <w:rtl/>
        </w:rPr>
        <w:t xml:space="preserve"> בעלי שלד חיצוני, גוף המחולק לשלושה חלקים (ראש, חזה, ובטן) ושלושה זוגות רגליים</w:t>
      </w:r>
      <w:r>
        <w:rPr>
          <w:rFonts w:hint="cs"/>
          <w:rtl/>
        </w:rPr>
        <w:t xml:space="preserve">, </w:t>
      </w:r>
      <w:r w:rsidRPr="00CA5881">
        <w:rPr>
          <w:rtl/>
        </w:rPr>
        <w:t>מסווגים לבעלי כנפיים וחסרי כנפיים. הם מעופפים או מהלכים על האדמה ומתחתיה, מפגינים יכולות ניווט מרשימות,</w:t>
      </w:r>
      <w:r w:rsidR="00F01886">
        <w:rPr>
          <w:rFonts w:hint="cs"/>
          <w:rtl/>
        </w:rPr>
        <w:t xml:space="preserve"> </w:t>
      </w:r>
      <w:r w:rsidRPr="00CA5881">
        <w:rPr>
          <w:rtl/>
        </w:rPr>
        <w:t>עמידות וכושר הישרדות בקור ובחום</w:t>
      </w:r>
      <w:r>
        <w:rPr>
          <w:rFonts w:hint="cs"/>
          <w:rtl/>
        </w:rPr>
        <w:t>, ו</w:t>
      </w:r>
      <w:r w:rsidRPr="00CA5881">
        <w:rPr>
          <w:rtl/>
        </w:rPr>
        <w:t>מעוררים התפעלות בשיתופי פעולה חברתיים, ובאורח חיים דינמי ומשתנה.</w:t>
      </w:r>
      <w:r w:rsidR="0064532F">
        <w:rPr>
          <w:rFonts w:hint="cs"/>
          <w:rtl/>
        </w:rPr>
        <w:t xml:space="preserve"> </w:t>
      </w:r>
      <w:r w:rsidRPr="00CA5881">
        <w:rPr>
          <w:rtl/>
        </w:rPr>
        <w:t xml:space="preserve">לחרקים תפקיד </w:t>
      </w:r>
      <w:r w:rsidR="0064532F">
        <w:rPr>
          <w:rFonts w:hint="cs"/>
          <w:rtl/>
        </w:rPr>
        <w:t xml:space="preserve">חשוב </w:t>
      </w:r>
      <w:r w:rsidRPr="00CA5881">
        <w:rPr>
          <w:rtl/>
        </w:rPr>
        <w:t>במערכת האקולוגית</w:t>
      </w:r>
      <w:r>
        <w:rPr>
          <w:rFonts w:hint="cs"/>
          <w:rtl/>
        </w:rPr>
        <w:t xml:space="preserve"> </w:t>
      </w:r>
      <w:proofErr w:type="spellStart"/>
      <w:r>
        <w:rPr>
          <w:rFonts w:hint="cs"/>
          <w:rtl/>
        </w:rPr>
        <w:t>כמאביקי</w:t>
      </w:r>
      <w:proofErr w:type="spellEnd"/>
      <w:r>
        <w:rPr>
          <w:rFonts w:hint="cs"/>
          <w:rtl/>
        </w:rPr>
        <w:t xml:space="preserve"> צמחים וכמפרקי פסולת ופגרים. אולם יש המזיקים כטפילים בחקלאות וכמפיצי מחלות לאדם ולחי.</w:t>
      </w:r>
      <w:r w:rsidR="00B57367">
        <w:rPr>
          <w:rStyle w:val="af4"/>
          <w:rtl/>
        </w:rPr>
        <w:endnoteReference w:id="4"/>
      </w:r>
      <w:r w:rsidR="00B57367" w:rsidRPr="00CA5881">
        <w:rPr>
          <w:b/>
          <w:bCs/>
          <w:rtl/>
        </w:rPr>
        <w:t> </w:t>
      </w:r>
    </w:p>
    <w:p w14:paraId="502B5741" w14:textId="21DF416A" w:rsidR="00B57367" w:rsidRDefault="00B57367" w:rsidP="00CA5881">
      <w:pPr>
        <w:bidi/>
        <w:jc w:val="both"/>
        <w:rPr>
          <w:rtl/>
        </w:rPr>
      </w:pPr>
      <w:r w:rsidRPr="00CA5881">
        <w:rPr>
          <w:rtl/>
        </w:rPr>
        <w:t>תרבויות עתיקות השתמשו בחרקים במזון, בטקסטיל וברפואה. לדוגמה, טיפול ברימות של זבובים לריפוי פצעים עמוקים, ושימוש בארס של נמלים ארסיות לריפוי תחלואים בקרב בני המאיה</w:t>
      </w:r>
      <w:r w:rsidRPr="00C6664B">
        <w:rPr>
          <w:rtl/>
        </w:rPr>
        <w:t>.</w:t>
      </w:r>
      <w:r w:rsidRPr="00C6664B">
        <w:rPr>
          <w:rStyle w:val="af4"/>
          <w:rtl/>
        </w:rPr>
        <w:endnoteReference w:id="5"/>
      </w:r>
    </w:p>
    <w:p w14:paraId="29BF3227" w14:textId="77777777" w:rsidR="00B57367" w:rsidRPr="00CA5881" w:rsidRDefault="00B57367" w:rsidP="00CA5881">
      <w:pPr>
        <w:bidi/>
        <w:jc w:val="both"/>
        <w:rPr>
          <w:rtl/>
        </w:rPr>
      </w:pPr>
      <w:r w:rsidRPr="00CA5881">
        <w:rPr>
          <w:u w:val="single"/>
          <w:rtl/>
        </w:rPr>
        <w:t>היבטים מיתיים</w:t>
      </w:r>
    </w:p>
    <w:p w14:paraId="2294E3F0" w14:textId="44F943C1" w:rsidR="00F01886" w:rsidRPr="00F80BE4" w:rsidRDefault="00F01886" w:rsidP="00F01886">
      <w:pPr>
        <w:bidi/>
        <w:jc w:val="both"/>
        <w:rPr>
          <w:color w:val="FF0000"/>
          <w:rtl/>
        </w:rPr>
      </w:pPr>
      <w:r>
        <w:rPr>
          <w:rFonts w:hint="cs"/>
          <w:rtl/>
        </w:rPr>
        <w:t>ב</w:t>
      </w:r>
      <w:r w:rsidRPr="00CA5881">
        <w:rPr>
          <w:rtl/>
        </w:rPr>
        <w:t xml:space="preserve">"מטמורפוזות" מאת המשורר הרומי </w:t>
      </w:r>
      <w:proofErr w:type="spellStart"/>
      <w:r w:rsidRPr="00CA5881">
        <w:rPr>
          <w:rtl/>
        </w:rPr>
        <w:t>אובידיוס</w:t>
      </w:r>
      <w:proofErr w:type="spellEnd"/>
      <w:r>
        <w:rPr>
          <w:rFonts w:hint="cs"/>
          <w:rtl/>
        </w:rPr>
        <w:t xml:space="preserve"> (</w:t>
      </w:r>
      <w:r>
        <w:rPr>
          <w:rFonts w:hint="cs"/>
        </w:rPr>
        <w:t>O</w:t>
      </w:r>
      <w:r>
        <w:rPr>
          <w:lang w:val="en-US"/>
        </w:rPr>
        <w:t>vid</w:t>
      </w:r>
      <w:r>
        <w:rPr>
          <w:rFonts w:hint="cs"/>
          <w:rtl/>
        </w:rPr>
        <w:t>)</w:t>
      </w:r>
      <w:r w:rsidRPr="00CA5881">
        <w:rPr>
          <w:rtl/>
        </w:rPr>
        <w:t xml:space="preserve"> </w:t>
      </w:r>
      <w:r>
        <w:rPr>
          <w:rFonts w:hint="cs"/>
          <w:rtl/>
        </w:rPr>
        <w:t>מובאים</w:t>
      </w:r>
      <w:r w:rsidRPr="00CA5881">
        <w:rPr>
          <w:rtl/>
        </w:rPr>
        <w:t xml:space="preserve"> מיתוסים המערבים חרקים. ברוב המקרים הנושא הוא שינוי צורה מאדם לחרק ומחרק לאדם, ענישה או נשגבות רוחנית</w:t>
      </w:r>
      <w:r>
        <w:rPr>
          <w:rFonts w:hint="cs"/>
          <w:rtl/>
        </w:rPr>
        <w:t>.</w:t>
      </w:r>
    </w:p>
    <w:p w14:paraId="74A52663" w14:textId="45672F78" w:rsidR="00B57367" w:rsidRPr="00CA5881" w:rsidRDefault="00B57367" w:rsidP="00F01886">
      <w:pPr>
        <w:bidi/>
        <w:jc w:val="both"/>
        <w:rPr>
          <w:rtl/>
        </w:rPr>
      </w:pPr>
      <w:r w:rsidRPr="00CA5881">
        <w:rPr>
          <w:rtl/>
        </w:rPr>
        <w:t>מערכת היחסים הדו-ערכית של האדם עם החרקים נעה בין הערצה וסגידה לבין סלידה ובעתה. החרפושית במצרים העתיקה הייתה סמל של התחדשות ולידה מחדש, התגלמות אל השמש רע, וזכתה למעמד של קדושה. היא נחשפה בממצאים ארכאולוגיים רבים – תכשיטים, חותמות מלכותיות וקמעות להגנה בחיים ובמעבר לעולם הבא.</w:t>
      </w:r>
      <w:r>
        <w:rPr>
          <w:rStyle w:val="af4"/>
          <w:rtl/>
        </w:rPr>
        <w:endnoteReference w:id="6"/>
      </w:r>
      <w:r w:rsidRPr="00CA5881">
        <w:rPr>
          <w:b/>
          <w:bCs/>
          <w:rtl/>
        </w:rPr>
        <w:t> </w:t>
      </w:r>
    </w:p>
    <w:p w14:paraId="48ABC90B" w14:textId="77777777" w:rsidR="0043600D" w:rsidRDefault="0043600D" w:rsidP="00233888">
      <w:pPr>
        <w:bidi/>
        <w:jc w:val="both"/>
        <w:rPr>
          <w:rtl/>
        </w:rPr>
      </w:pPr>
    </w:p>
    <w:p w14:paraId="70B5CDEC" w14:textId="6605E1D1" w:rsidR="00B57367" w:rsidRPr="00CA5881" w:rsidRDefault="00B57367" w:rsidP="00F01886">
      <w:pPr>
        <w:bidi/>
        <w:jc w:val="both"/>
        <w:rPr>
          <w:rtl/>
        </w:rPr>
      </w:pPr>
      <w:r w:rsidRPr="00CA5881">
        <w:rPr>
          <w:rtl/>
        </w:rPr>
        <w:lastRenderedPageBreak/>
        <w:t>הדבורה נחשבה אף היא נעלה בתרבויות. ההתנהלות החברתית של הפועלות בכוורת היא מטאפורה לסדר קוסמי, סמל לחריצות ולטוהר. בתרבות המאיה נחשבה הדבורה קדושה בהקשרים של פוריות, רוחניות ושפע. בני המאיה האמינו כי לדבש סגולות מרפא והשתמשו בו בטקסים דתיים.</w:t>
      </w:r>
      <w:r>
        <w:rPr>
          <w:rStyle w:val="af4"/>
          <w:rtl/>
        </w:rPr>
        <w:endnoteReference w:id="7"/>
      </w:r>
    </w:p>
    <w:p w14:paraId="09A9CED9" w14:textId="413293FE" w:rsidR="00B57367" w:rsidRPr="00CA5881" w:rsidRDefault="00B57367" w:rsidP="00D175D4">
      <w:pPr>
        <w:bidi/>
        <w:jc w:val="both"/>
      </w:pPr>
      <w:r w:rsidRPr="00CA5881">
        <w:rPr>
          <w:rtl/>
        </w:rPr>
        <w:t xml:space="preserve">שירת </w:t>
      </w:r>
      <w:proofErr w:type="spellStart"/>
      <w:r w:rsidRPr="00CA5881">
        <w:rPr>
          <w:rtl/>
        </w:rPr>
        <w:t>הציקדות</w:t>
      </w:r>
      <w:proofErr w:type="spellEnd"/>
      <w:r w:rsidRPr="00CA5881">
        <w:rPr>
          <w:rtl/>
        </w:rPr>
        <w:t xml:space="preserve"> ביוון העתיקה הוקבלה לשירה במקהלה והייתה סמל לפיוט ורוחניות. לפי המיתוס "מסופר שעוד לפני שנולדו המוזות, הציקדות היו בני-אדם. וכשנולדו המוזות והתגלתה השירה, אחדים מאותם אנשים הוכו כה חזק בתענוג שיש בה, שהם לא הפסיקו לשיר ולא דאגו למזון ולמשקה ולבסוף מתו בלי משים". תשע המוזות העניקו להם חיים חדשים בגוף ציקדות, שאינן זקוקות למזון ומתחילות לשיר מרגע לידתן. הציקדות משולבות במוזות אלה באלה כהשראה רוחנית גבוהה.</w:t>
      </w:r>
      <w:r>
        <w:rPr>
          <w:rStyle w:val="af4"/>
          <w:rtl/>
        </w:rPr>
        <w:endnoteReference w:id="8"/>
      </w:r>
      <w:r>
        <w:rPr>
          <w:rFonts w:hint="cs"/>
          <w:rtl/>
        </w:rPr>
        <w:t xml:space="preserve"> </w:t>
      </w:r>
    </w:p>
    <w:p w14:paraId="527114E7" w14:textId="77777777" w:rsidR="00B57367" w:rsidRPr="00CA5881" w:rsidRDefault="00B57367" w:rsidP="00CA5881">
      <w:pPr>
        <w:bidi/>
        <w:jc w:val="both"/>
        <w:rPr>
          <w:rtl/>
        </w:rPr>
      </w:pPr>
      <w:r w:rsidRPr="00CA5881">
        <w:rPr>
          <w:rtl/>
        </w:rPr>
        <w:t>על פי התנ"ך והברית החדשה חרקים מסמלים לרוב רוע ואת חטא האדם. לדוגמה:</w:t>
      </w:r>
    </w:p>
    <w:p w14:paraId="573BB2FD" w14:textId="77777777" w:rsidR="00B57367" w:rsidRPr="00CA5881" w:rsidRDefault="00B57367" w:rsidP="00CA5881">
      <w:pPr>
        <w:numPr>
          <w:ilvl w:val="0"/>
          <w:numId w:val="1"/>
        </w:numPr>
        <w:bidi/>
        <w:jc w:val="both"/>
        <w:rPr>
          <w:rtl/>
        </w:rPr>
      </w:pPr>
      <w:r w:rsidRPr="00B31739">
        <w:rPr>
          <w:rFonts w:ascii="David" w:hAnsi="David" w:cs="David"/>
          <w:rtl/>
        </w:rPr>
        <w:t>כֹּל שֶׁרֶץ הָעוֹף הַהֹלֵךְ עַל אַרְבַּע שֶׁקֶץ הוּא לָכֶם</w:t>
      </w:r>
      <w:r w:rsidRPr="00CA5881">
        <w:rPr>
          <w:rtl/>
        </w:rPr>
        <w:t xml:space="preserve"> (ויקרא, י"א 20)</w:t>
      </w:r>
    </w:p>
    <w:p w14:paraId="284E8248" w14:textId="77777777" w:rsidR="00B57367" w:rsidRPr="00CA5881" w:rsidRDefault="00B57367" w:rsidP="00CA5881">
      <w:pPr>
        <w:numPr>
          <w:ilvl w:val="0"/>
          <w:numId w:val="2"/>
        </w:numPr>
        <w:bidi/>
        <w:jc w:val="both"/>
        <w:rPr>
          <w:rtl/>
        </w:rPr>
      </w:pPr>
      <w:r w:rsidRPr="00B31739">
        <w:rPr>
          <w:rFonts w:ascii="David" w:hAnsi="David" w:cs="David"/>
          <w:rtl/>
        </w:rPr>
        <w:t>וַיְהִי מַרְאֵה הָאַרְבֶּה כְּמַרְאֵה סוּסִים עֲרוּכֵי מִלְחָמָה וְעַל־רָאשֵׁיהֶם כַּעֲטָרוֹת כְּעֵין זָהָב וּפְנֵיהֶם כִּפְנֵי אָדָם</w:t>
      </w:r>
      <w:r w:rsidRPr="00CA5881">
        <w:rPr>
          <w:rtl/>
        </w:rPr>
        <w:t xml:space="preserve"> (הברית החדשה, ההתגלות, ט 7)</w:t>
      </w:r>
    </w:p>
    <w:p w14:paraId="66E8CCFC" w14:textId="77777777" w:rsidR="00B57367" w:rsidRPr="00CA5881" w:rsidRDefault="00B57367" w:rsidP="00CA5881">
      <w:pPr>
        <w:bidi/>
        <w:jc w:val="both"/>
        <w:rPr>
          <w:rtl/>
        </w:rPr>
      </w:pPr>
      <w:r w:rsidRPr="00CA5881">
        <w:rPr>
          <w:u w:val="single"/>
          <w:rtl/>
        </w:rPr>
        <w:t>היבטים חזותיים</w:t>
      </w:r>
    </w:p>
    <w:p w14:paraId="0C0CCEAB" w14:textId="1B395FBC" w:rsidR="00B57367" w:rsidRPr="00CA5881" w:rsidRDefault="00B57367" w:rsidP="00D175D4">
      <w:pPr>
        <w:bidi/>
        <w:jc w:val="both"/>
        <w:rPr>
          <w:rtl/>
        </w:rPr>
      </w:pPr>
      <w:r w:rsidRPr="00CA5881">
        <w:rPr>
          <w:rtl/>
        </w:rPr>
        <w:t>הציור "חיפושית האייל" משנת 1505, עבודתו החלוצית של אמן הרנסנס הגרמני אלברכט דירר (</w:t>
      </w:r>
      <w:r w:rsidRPr="00CA5881">
        <w:t>Dürer; 1471–1528</w:t>
      </w:r>
      <w:r w:rsidRPr="00CA5881">
        <w:rPr>
          <w:rtl/>
        </w:rPr>
        <w:t>), היה בין הראשונים שנתן מקום של כבוד לחיפושית ביצירת אמנות. הציור הריאליסטי צויר מהתבוננות, לפני המצאת המיקרוסקופ. החיפושית מקבלת בו את מרכז הבמה,</w:t>
      </w:r>
      <w:r>
        <w:rPr>
          <w:rStyle w:val="af4"/>
          <w:rtl/>
        </w:rPr>
        <w:endnoteReference w:id="9"/>
      </w:r>
      <w:r w:rsidRPr="00CA5881">
        <w:rPr>
          <w:rtl/>
        </w:rPr>
        <w:t xml:space="preserve"> תפיסה תרבותית מהפכנית בתקופה שבה חרקים נתפסו כיצורים דחויים, הנמוכים ביותר בתרבות המערבית על פי היהדות, הנצרות והאסלאם.</w:t>
      </w:r>
      <w:r>
        <w:rPr>
          <w:rStyle w:val="af4"/>
          <w:rtl/>
        </w:rPr>
        <w:endnoteReference w:id="10"/>
      </w:r>
      <w:r w:rsidRPr="00CA5881">
        <w:rPr>
          <w:rtl/>
        </w:rPr>
        <w:t> </w:t>
      </w:r>
    </w:p>
    <w:p w14:paraId="626137E8" w14:textId="33DEF83D" w:rsidR="00B57367" w:rsidRPr="00CA5881" w:rsidRDefault="00B57367" w:rsidP="0043600D">
      <w:pPr>
        <w:bidi/>
        <w:jc w:val="both"/>
        <w:rPr>
          <w:rtl/>
        </w:rPr>
      </w:pPr>
      <w:r w:rsidRPr="00CA5881">
        <w:rPr>
          <w:rtl/>
        </w:rPr>
        <w:t>המצאת המיקרוסקופ בסוף המאה ה-16 חוללה מהפכה בחקר החרקים ובתיעודם החזותי. דרך העדשה נחשפו "מיקרו-עולם" מרהיב ופלאי ומורכבות אנטומית, וחוקרי חרקים נזקקו ל</w:t>
      </w:r>
      <w:r>
        <w:rPr>
          <w:rFonts w:hint="cs"/>
          <w:rtl/>
        </w:rPr>
        <w:t>איורים</w:t>
      </w:r>
      <w:r w:rsidRPr="00CA5881">
        <w:rPr>
          <w:rtl/>
        </w:rPr>
        <w:t xml:space="preserve"> כדי לתעד את ממצאיהם</w:t>
      </w:r>
      <w:r>
        <w:rPr>
          <w:rFonts w:hint="cs"/>
          <w:rtl/>
        </w:rPr>
        <w:t>. היו שאיירו בעצמם, אחרים נעזרו במאיירים מקצועיים</w:t>
      </w:r>
      <w:r w:rsidRPr="00CA5881">
        <w:rPr>
          <w:rtl/>
        </w:rPr>
        <w:t>.</w:t>
      </w:r>
      <w:r>
        <w:rPr>
          <w:rStyle w:val="af4"/>
          <w:rtl/>
        </w:rPr>
        <w:endnoteReference w:id="11"/>
      </w:r>
      <w:r w:rsidRPr="00CA5881">
        <w:rPr>
          <w:b/>
          <w:bCs/>
          <w:rtl/>
        </w:rPr>
        <w:t xml:space="preserve"> </w:t>
      </w:r>
      <w:r w:rsidRPr="00CA5881">
        <w:rPr>
          <w:rtl/>
        </w:rPr>
        <w:t xml:space="preserve">בשנת 1625 פורסם האיור המדעי הראשון שנעשה בסיוע מיקרוסקופ. המדען האיטלקי </w:t>
      </w:r>
      <w:proofErr w:type="spellStart"/>
      <w:r w:rsidRPr="00CA5881">
        <w:rPr>
          <w:rtl/>
        </w:rPr>
        <w:t>פרנצ'סקו</w:t>
      </w:r>
      <w:proofErr w:type="spellEnd"/>
      <w:r w:rsidRPr="00CA5881">
        <w:rPr>
          <w:rtl/>
        </w:rPr>
        <w:t xml:space="preserve"> </w:t>
      </w:r>
      <w:proofErr w:type="spellStart"/>
      <w:r w:rsidRPr="00CA5881">
        <w:rPr>
          <w:rtl/>
        </w:rPr>
        <w:t>סטלוטי</w:t>
      </w:r>
      <w:proofErr w:type="spellEnd"/>
      <w:r w:rsidRPr="00CA5881">
        <w:rPr>
          <w:rtl/>
        </w:rPr>
        <w:t xml:space="preserve"> (</w:t>
      </w:r>
      <w:r w:rsidRPr="00CA5881">
        <w:t>Francesco Stelluti; 1652–1577</w:t>
      </w:r>
      <w:r w:rsidRPr="00CA5881">
        <w:rPr>
          <w:rtl/>
        </w:rPr>
        <w:t>) הדפיס את "</w:t>
      </w:r>
      <w:proofErr w:type="spellStart"/>
      <w:r w:rsidRPr="00CA5881">
        <w:rPr>
          <w:rtl/>
        </w:rPr>
        <w:t>מליסוגרפיה</w:t>
      </w:r>
      <w:proofErr w:type="spellEnd"/>
      <w:r w:rsidRPr="00CA5881">
        <w:rPr>
          <w:rtl/>
        </w:rPr>
        <w:t>" (</w:t>
      </w:r>
      <w:r w:rsidRPr="00CA5881">
        <w:t>Melissographia</w:t>
      </w:r>
      <w:r w:rsidRPr="00CA5881">
        <w:rPr>
          <w:rtl/>
        </w:rPr>
        <w:t>) רישומים מוגדלים של דבורה משלוש זוויות – הישג מוקדם ששילב בין טכנולוגיה מדעית לאיור.</w:t>
      </w:r>
      <w:r>
        <w:rPr>
          <w:rStyle w:val="af4"/>
          <w:rtl/>
        </w:rPr>
        <w:endnoteReference w:id="12"/>
      </w:r>
      <w:r w:rsidRPr="00CA5881">
        <w:rPr>
          <w:b/>
          <w:bCs/>
          <w:rtl/>
        </w:rPr>
        <w:t> </w:t>
      </w:r>
      <w:r w:rsidRPr="00CA5881">
        <w:rPr>
          <w:rtl/>
        </w:rPr>
        <w:t>רק בשנת 1764 נטבע המונח "אנטומולוגיה" לחקר החרקים.</w:t>
      </w:r>
      <w:r>
        <w:rPr>
          <w:rStyle w:val="af4"/>
          <w:rtl/>
        </w:rPr>
        <w:endnoteReference w:id="13"/>
      </w:r>
      <w:r w:rsidRPr="00CA5881">
        <w:rPr>
          <w:rtl/>
        </w:rPr>
        <w:t xml:space="preserve"> המחקרים עסקו באנטומיה</w:t>
      </w:r>
      <w:r w:rsidRPr="00CA5881">
        <w:rPr>
          <w:b/>
          <w:bCs/>
          <w:rtl/>
        </w:rPr>
        <w:t xml:space="preserve"> </w:t>
      </w:r>
      <w:r w:rsidRPr="00CA5881">
        <w:rPr>
          <w:rtl/>
        </w:rPr>
        <w:t>ובהתנהגות החרקים וכללו המחשה גרפית – תוצר של שיתוף הפעולה בין העין המדעית לעין האמנותית.</w:t>
      </w:r>
      <w:r>
        <w:rPr>
          <w:rStyle w:val="af4"/>
          <w:rtl/>
        </w:rPr>
        <w:endnoteReference w:id="14"/>
      </w:r>
      <w:r w:rsidRPr="00CA5881">
        <w:rPr>
          <w:rtl/>
        </w:rPr>
        <w:t> </w:t>
      </w:r>
    </w:p>
    <w:p w14:paraId="14421E72" w14:textId="74C49041" w:rsidR="00B57367" w:rsidRDefault="00B57367" w:rsidP="0043600D">
      <w:pPr>
        <w:bidi/>
        <w:jc w:val="both"/>
        <w:rPr>
          <w:rtl/>
        </w:rPr>
      </w:pPr>
      <w:r w:rsidRPr="00CA5881">
        <w:rPr>
          <w:rtl/>
        </w:rPr>
        <w:t>במאה ה-16 ובמאה ה-17 חרקים הופיעו תדיר בציור ההולנדי והפלמי בנושא "</w:t>
      </w:r>
      <w:proofErr w:type="spellStart"/>
      <w:r w:rsidRPr="00CA5881">
        <w:rPr>
          <w:rtl/>
        </w:rPr>
        <w:t>ואניטאס</w:t>
      </w:r>
      <w:proofErr w:type="spellEnd"/>
      <w:r w:rsidRPr="00CA5881">
        <w:rPr>
          <w:rtl/>
        </w:rPr>
        <w:t xml:space="preserve">" (מלטינית: </w:t>
      </w:r>
      <w:r w:rsidR="0043600D">
        <w:rPr>
          <w:rFonts w:hint="cs"/>
        </w:rPr>
        <w:t>V</w:t>
      </w:r>
      <w:r w:rsidRPr="00CA5881">
        <w:t>anitas</w:t>
      </w:r>
      <w:r w:rsidRPr="00CA5881">
        <w:rPr>
          <w:rtl/>
        </w:rPr>
        <w:t>), ריקנות רוחנית. הם מסמלים את ארעיות הקיום החומרי ואת החשיבות הרבה שעל המאמין להקדיש לחיי יושרה, כדי לממש את התחברותו לאל לאחר המוות. לצד זאת, היו אמנים שעסקו בטבע כמקור להתבוננות ולפליאה, בהם הצייר ההולנדי אוטו מרסיוס ואן שרי</w:t>
      </w:r>
      <w:r>
        <w:rPr>
          <w:rFonts w:hint="cs"/>
          <w:rtl/>
        </w:rPr>
        <w:t>ק (</w:t>
      </w:r>
      <w:r w:rsidRPr="00DE7DD0">
        <w:rPr>
          <w:rFonts w:cstheme="minorHAnsi"/>
          <w:rtl/>
        </w:rPr>
        <w:t>1619–1678;</w:t>
      </w:r>
      <w:r>
        <w:rPr>
          <w:rFonts w:hint="cs"/>
          <w:rtl/>
        </w:rPr>
        <w:t xml:space="preserve"> </w:t>
      </w:r>
      <w:r w:rsidRPr="00CA5881">
        <w:t>Otto Marseus van Schrieck</w:t>
      </w:r>
      <w:r>
        <w:rPr>
          <w:rFonts w:hint="cs"/>
          <w:rtl/>
        </w:rPr>
        <w:t>).</w:t>
      </w:r>
      <w:r>
        <w:rPr>
          <w:rStyle w:val="af4"/>
          <w:rtl/>
        </w:rPr>
        <w:endnoteReference w:id="15"/>
      </w:r>
    </w:p>
    <w:p w14:paraId="1C842C1F" w14:textId="0402F82E" w:rsidR="00B57367" w:rsidRPr="00CA5881" w:rsidRDefault="00B57367" w:rsidP="0043600D">
      <w:pPr>
        <w:bidi/>
        <w:jc w:val="both"/>
        <w:rPr>
          <w:rtl/>
        </w:rPr>
      </w:pPr>
      <w:r w:rsidRPr="00CA5881">
        <w:rPr>
          <w:rtl/>
        </w:rPr>
        <w:t xml:space="preserve">האופנה הוויקטוריאנית במחצית השנייה של המאה ה-19 הרחיקה לכת עד להפיכת החרקים החיים עצמם לתכשיטים. בתקופה </w:t>
      </w:r>
      <w:r w:rsidR="0043600D">
        <w:rPr>
          <w:rFonts w:hint="cs"/>
          <w:rtl/>
        </w:rPr>
        <w:t>זו</w:t>
      </w:r>
      <w:r w:rsidRPr="00CA5881">
        <w:rPr>
          <w:rtl/>
        </w:rPr>
        <w:t xml:space="preserve"> גברה ההתעניינות בסמלים מהטבע ובתרבויות אקזוטיות, בין היתר בהשראת הממצאים הארכאולוגיים ממצרים (פתיחת תעלת סואץ וחקר הקברים במצרים עוררו גל "איג'יפטומניה"). בשנות ה-80 וה-90 של המאה ה-19 תועדו נשים בחוגי האצולה עונדות חיפושיות חיות משובצות אבני חן. הנשים חיברו חיפושיות גדולות לשרשראות זהב זעירות או כלאו אותן בכלובי זהב זעירים מהודרים, כך שהחיפושית הייתה זוחלת לאיטה על שמלתן – מין סיכה חיה ומבהיקה.</w:t>
      </w:r>
      <w:r>
        <w:rPr>
          <w:rStyle w:val="af4"/>
          <w:rtl/>
        </w:rPr>
        <w:endnoteReference w:id="16"/>
      </w:r>
    </w:p>
    <w:p w14:paraId="159D6A52" w14:textId="30E907D3" w:rsidR="00B57367" w:rsidRPr="009037EB" w:rsidRDefault="00B57367" w:rsidP="00A450E7">
      <w:pPr>
        <w:bidi/>
        <w:jc w:val="both"/>
        <w:rPr>
          <w:rtl/>
        </w:rPr>
      </w:pPr>
      <w:r w:rsidRPr="00CA5881">
        <w:rPr>
          <w:rtl/>
        </w:rPr>
        <w:lastRenderedPageBreak/>
        <w:t>תנועת האר-נובו (</w:t>
      </w:r>
      <w:r w:rsidRPr="00CA5881">
        <w:t>Art Nouveau</w:t>
      </w:r>
      <w:r w:rsidRPr="00CA5881">
        <w:rPr>
          <w:rtl/>
        </w:rPr>
        <w:t xml:space="preserve">) בסוף המאה ה-19 התהוותה כתשובה למהפכה התעשייתית ולשינויים החברתיים שקרו בעקבותיה והתבטאו ביום יום, לצד השפעה ממקורות אמנותיים יפניים. העקרונות האסתטיים כללו בין היתר קווים מתעקלים וזורמים והשראה מהטבע, מעולם החי והצומח. בתכשיטים הופיעו חרקים כמו פרפרים, שפיריות, דבורים וחיפושיות בחדשנות חומרית. צורניות החרקים, תמות של מטמורפוזה, חופש ויופי ארעי אפפו סוד ומסתורין והשרו </w:t>
      </w:r>
      <w:r w:rsidRPr="009037EB">
        <w:rPr>
          <w:rtl/>
        </w:rPr>
        <w:t>קסם.</w:t>
      </w:r>
      <w:r w:rsidR="00AF54CB" w:rsidRPr="009037EB">
        <w:t xml:space="preserve"> </w:t>
      </w:r>
    </w:p>
    <w:p w14:paraId="53048316" w14:textId="08D9F1A5" w:rsidR="00CA5881" w:rsidRPr="00F01886" w:rsidRDefault="00B57367" w:rsidP="00D175D4">
      <w:pPr>
        <w:bidi/>
        <w:jc w:val="both"/>
        <w:rPr>
          <w:color w:val="FF0000"/>
          <w:rtl/>
        </w:rPr>
      </w:pPr>
      <w:r w:rsidRPr="00CA5881">
        <w:rPr>
          <w:rtl/>
        </w:rPr>
        <w:t xml:space="preserve">"האם זה מפני שיש להם כנפיים שקופות מחליפות-צבעים הבנויות בשתי-וערב הנדסי כמסגרת? אולי אלו הצבעים המטאליים על בית החזה? או שמא זו היכולת הקסומה להתעלות מצורת חיים אחת לאחרת, הימלטות ממחוזות המים של שלב הזחל על מנת להתעלות לחיים אחרים, לרחף חופשי ברוחות הקיץ </w:t>
      </w:r>
      <w:r w:rsidRPr="009037EB">
        <w:rPr>
          <w:rtl/>
        </w:rPr>
        <w:t>החמימות"</w:t>
      </w:r>
      <w:r w:rsidR="00D175D4">
        <w:rPr>
          <w:rFonts w:hint="cs"/>
          <w:rtl/>
        </w:rPr>
        <w:t>.</w:t>
      </w:r>
      <w:r w:rsidRPr="009037EB">
        <w:rPr>
          <w:rStyle w:val="af4"/>
          <w:rtl/>
        </w:rPr>
        <w:endnoteReference w:id="17"/>
      </w:r>
      <w:r w:rsidRPr="009037EB">
        <w:rPr>
          <w:rtl/>
        </w:rPr>
        <w:t> </w:t>
      </w:r>
    </w:p>
    <w:p w14:paraId="6F25BEC7" w14:textId="59E36222" w:rsidR="00CA5881" w:rsidRPr="00CA5881" w:rsidRDefault="00CA5881" w:rsidP="006C2C7B">
      <w:pPr>
        <w:bidi/>
        <w:jc w:val="both"/>
        <w:rPr>
          <w:rtl/>
        </w:rPr>
      </w:pPr>
      <w:r w:rsidRPr="00CA5881">
        <w:rPr>
          <w:rtl/>
        </w:rPr>
        <w:t>האמן והמעצב רנה לליק</w:t>
      </w:r>
      <w:r w:rsidRPr="00CA5881">
        <w:rPr>
          <w:b/>
          <w:bCs/>
          <w:rtl/>
        </w:rPr>
        <w:t xml:space="preserve"> </w:t>
      </w:r>
      <w:r w:rsidRPr="00CA5881">
        <w:rPr>
          <w:rtl/>
        </w:rPr>
        <w:t>(</w:t>
      </w:r>
      <w:r w:rsidRPr="00DE7DD0">
        <w:rPr>
          <w:rFonts w:cstheme="minorHAnsi"/>
          <w:rtl/>
        </w:rPr>
        <w:t>1860–1945</w:t>
      </w:r>
      <w:r w:rsidRPr="00CA5881">
        <w:rPr>
          <w:rtl/>
        </w:rPr>
        <w:t xml:space="preserve"> ;</w:t>
      </w:r>
      <w:r w:rsidRPr="00CA5881">
        <w:t>René Lalique</w:t>
      </w:r>
      <w:r w:rsidRPr="00CA5881">
        <w:rPr>
          <w:rtl/>
        </w:rPr>
        <w:t>) נודע בשימוש בחומרים לא שגרתיים בתכשיטיו המרהיבים</w:t>
      </w:r>
      <w:r w:rsidR="0043600D">
        <w:rPr>
          <w:rFonts w:hint="cs"/>
          <w:rtl/>
        </w:rPr>
        <w:t>, בהם</w:t>
      </w:r>
      <w:r w:rsidRPr="00CA5881">
        <w:rPr>
          <w:rtl/>
        </w:rPr>
        <w:t xml:space="preserve"> מופיעות שפיריות משולבות בגוף אישה, כמו גם פרפרים, צרעות וחיפושיות. </w:t>
      </w:r>
    </w:p>
    <w:p w14:paraId="1614C5B1" w14:textId="6923483F" w:rsidR="00CA5881" w:rsidRPr="00CA5881" w:rsidRDefault="00D43E65" w:rsidP="00CA5881">
      <w:pPr>
        <w:bidi/>
        <w:jc w:val="both"/>
        <w:rPr>
          <w:rtl/>
        </w:rPr>
      </w:pPr>
      <w:r>
        <w:rPr>
          <w:rFonts w:hint="cs"/>
          <w:rtl/>
        </w:rPr>
        <w:t>עשרים</w:t>
      </w:r>
      <w:r w:rsidR="00CA5881" w:rsidRPr="00CA5881">
        <w:rPr>
          <w:rtl/>
        </w:rPr>
        <w:t xml:space="preserve"> האמנים והאמניות בתערוכה פותחים צוהר לעיסוק מרתק בחרקים במישרין או בעקיפין, ממגוון נקודות מבט. חלקם מתכתבים עם אמני עבר, מתפעמים מהם, מהדהדים סמלי יופי. הם נוגעים בנושאים כמו המעבר בין החיים למוות, הישרדות, הכחדה, זיכרונות ילדות, זיקה בין מדע לאמנות, אמונות ומיתוסים, מחשבות ופרשנויות אישיות. </w:t>
      </w:r>
    </w:p>
    <w:p w14:paraId="35F0D245" w14:textId="15FB09BD" w:rsidR="00CA5881" w:rsidRDefault="00CA5881" w:rsidP="00CA5881">
      <w:pPr>
        <w:bidi/>
        <w:jc w:val="both"/>
        <w:rPr>
          <w:rtl/>
        </w:rPr>
      </w:pPr>
      <w:r w:rsidRPr="00CA5881">
        <w:rPr>
          <w:rtl/>
        </w:rPr>
        <w:t xml:space="preserve">העבודות </w:t>
      </w:r>
      <w:r w:rsidR="00AF54CB">
        <w:rPr>
          <w:rFonts w:hint="cs"/>
          <w:rtl/>
        </w:rPr>
        <w:t xml:space="preserve">בתערוכה </w:t>
      </w:r>
      <w:r w:rsidRPr="00CA5881">
        <w:rPr>
          <w:rtl/>
        </w:rPr>
        <w:t>מוצגות במ</w:t>
      </w:r>
      <w:r w:rsidR="00AF54CB">
        <w:rPr>
          <w:rFonts w:hint="cs"/>
          <w:rtl/>
        </w:rPr>
        <w:t>גוון</w:t>
      </w:r>
      <w:r w:rsidRPr="00CA5881">
        <w:rPr>
          <w:rtl/>
        </w:rPr>
        <w:t xml:space="preserve"> </w:t>
      </w:r>
      <w:r w:rsidR="00AF54CB">
        <w:rPr>
          <w:rFonts w:hint="cs"/>
          <w:rtl/>
        </w:rPr>
        <w:t>טכניקות</w:t>
      </w:r>
      <w:r w:rsidRPr="00CA5881">
        <w:rPr>
          <w:rtl/>
        </w:rPr>
        <w:t>: ציור,</w:t>
      </w:r>
      <w:r w:rsidR="008854C2">
        <w:rPr>
          <w:rFonts w:hint="cs"/>
          <w:rtl/>
        </w:rPr>
        <w:t xml:space="preserve"> צילום,</w:t>
      </w:r>
      <w:bookmarkStart w:id="0" w:name="_GoBack"/>
      <w:bookmarkEnd w:id="0"/>
      <w:r w:rsidRPr="00CA5881">
        <w:rPr>
          <w:rtl/>
        </w:rPr>
        <w:t xml:space="preserve"> פיסול, רישום, הדפס, זכוכית, צורפות, קרמיקה ואיור מדעי. בין החרקים המופיעים בעבודות בתערוכה: דבורים, צרעות, נמלים, פרפרים, </w:t>
      </w:r>
      <w:r w:rsidR="00DB38F1">
        <w:rPr>
          <w:rFonts w:hint="cs"/>
          <w:rtl/>
        </w:rPr>
        <w:t xml:space="preserve">חיפושיות, </w:t>
      </w:r>
      <w:r w:rsidRPr="00CA5881">
        <w:rPr>
          <w:rtl/>
        </w:rPr>
        <w:t>שפיריות, יתושים, זבובים, גמלי שלמה. החרקים עשויים להיות משל לתזוזה התמידית ביקום מהיבט האבולוציה, כמו גם מהיבט תרגומה בידי תרבויות שונות לאורך תולדות האדם.</w:t>
      </w:r>
    </w:p>
    <w:p w14:paraId="33BCD258" w14:textId="77777777" w:rsidR="00CA5881" w:rsidRPr="00CA5881" w:rsidRDefault="00CA5881" w:rsidP="00CA5881">
      <w:pPr>
        <w:bidi/>
        <w:jc w:val="both"/>
        <w:rPr>
          <w:rtl/>
        </w:rPr>
      </w:pPr>
    </w:p>
    <w:p w14:paraId="72BF7908" w14:textId="77777777" w:rsidR="00CA5881" w:rsidRPr="00CA5881" w:rsidRDefault="00CA5881" w:rsidP="00CA5881">
      <w:pPr>
        <w:bidi/>
        <w:jc w:val="right"/>
        <w:rPr>
          <w:rtl/>
        </w:rPr>
      </w:pPr>
      <w:r w:rsidRPr="00CA5881">
        <w:rPr>
          <w:b/>
          <w:bCs/>
          <w:rtl/>
        </w:rPr>
        <w:t>אירית לוין, אוצרת</w:t>
      </w:r>
    </w:p>
    <w:p w14:paraId="74FF800E" w14:textId="77777777" w:rsidR="00CA5881" w:rsidRDefault="00CA5881" w:rsidP="00CA5881">
      <w:pPr>
        <w:bidi/>
        <w:jc w:val="both"/>
        <w:rPr>
          <w:rtl/>
        </w:rPr>
      </w:pPr>
    </w:p>
    <w:p w14:paraId="20B0909F" w14:textId="71810E55" w:rsidR="00D76349" w:rsidRDefault="00D76349" w:rsidP="00D76349">
      <w:pPr>
        <w:bidi/>
        <w:jc w:val="both"/>
        <w:rPr>
          <w:rtl/>
        </w:rPr>
      </w:pPr>
      <w:r w:rsidRPr="00D76349">
        <w:rPr>
          <w:rtl/>
        </w:rPr>
        <w:t>סיוע בתכנים: ד</w:t>
      </w:r>
      <w:r w:rsidRPr="00D76349">
        <w:t>"</w:t>
      </w:r>
      <w:r w:rsidRPr="00D76349">
        <w:rPr>
          <w:rtl/>
        </w:rPr>
        <w:t>ר דורית קדר</w:t>
      </w:r>
    </w:p>
    <w:p w14:paraId="53860A7A" w14:textId="4A72464E" w:rsidR="00D76349" w:rsidRPr="00D76349" w:rsidRDefault="00D76349" w:rsidP="00A05B24">
      <w:pPr>
        <w:bidi/>
        <w:jc w:val="both"/>
      </w:pPr>
      <w:r w:rsidRPr="00D76349">
        <w:rPr>
          <w:rFonts w:cs="Arial"/>
          <w:rtl/>
        </w:rPr>
        <w:t>ספרו של  דרור בורשטיין "עולם קטן: דיוקנאות של חרקים (תל אביב: בבל, 2021)</w:t>
      </w:r>
      <w:r>
        <w:rPr>
          <w:rFonts w:cs="Arial" w:hint="cs"/>
          <w:rtl/>
        </w:rPr>
        <w:t xml:space="preserve"> הי</w:t>
      </w:r>
      <w:r w:rsidR="008417AE">
        <w:rPr>
          <w:rFonts w:cs="Arial" w:hint="cs"/>
          <w:rtl/>
        </w:rPr>
        <w:t>וו</w:t>
      </w:r>
      <w:r w:rsidRPr="00D76349">
        <w:rPr>
          <w:rFonts w:cs="Arial"/>
          <w:rtl/>
        </w:rPr>
        <w:t xml:space="preserve">ה מקור </w:t>
      </w:r>
      <w:r w:rsidR="00A05B24">
        <w:rPr>
          <w:rFonts w:cs="Arial" w:hint="cs"/>
          <w:rtl/>
        </w:rPr>
        <w:t xml:space="preserve">השראה </w:t>
      </w:r>
      <w:r w:rsidRPr="00D76349">
        <w:rPr>
          <w:rFonts w:cs="Arial"/>
          <w:rtl/>
        </w:rPr>
        <w:t>לתערוכה זו.</w:t>
      </w:r>
    </w:p>
    <w:sectPr w:rsidR="00D76349" w:rsidRPr="00D7634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D8648" w14:textId="77777777" w:rsidR="002847E9" w:rsidRDefault="002847E9" w:rsidP="00DE7DD0">
      <w:pPr>
        <w:spacing w:after="0" w:line="240" w:lineRule="auto"/>
      </w:pPr>
      <w:r>
        <w:separator/>
      </w:r>
    </w:p>
  </w:endnote>
  <w:endnote w:type="continuationSeparator" w:id="0">
    <w:p w14:paraId="757863A9" w14:textId="77777777" w:rsidR="002847E9" w:rsidRDefault="002847E9" w:rsidP="00DE7DD0">
      <w:pPr>
        <w:spacing w:after="0" w:line="240" w:lineRule="auto"/>
      </w:pPr>
      <w:r>
        <w:continuationSeparator/>
      </w:r>
    </w:p>
  </w:endnote>
  <w:endnote w:id="1">
    <w:p w14:paraId="06EC2FAD" w14:textId="5C02DAFD" w:rsidR="00B57367" w:rsidRDefault="00B57367" w:rsidP="00233888">
      <w:pPr>
        <w:pStyle w:val="af2"/>
        <w:spacing w:after="120"/>
        <w:rPr>
          <w:rtl/>
        </w:rPr>
      </w:pPr>
      <w:r>
        <w:rPr>
          <w:rStyle w:val="af4"/>
        </w:rPr>
        <w:endnoteRef/>
      </w:r>
      <w:r>
        <w:t xml:space="preserve"> </w:t>
      </w:r>
      <w:r w:rsidRPr="00346300">
        <w:rPr>
          <w:rFonts w:cstheme="minorHAnsi"/>
        </w:rPr>
        <w:t>Nigel E. Stork,</w:t>
      </w:r>
      <w:r>
        <w:rPr>
          <w:rFonts w:cstheme="minorHAnsi"/>
        </w:rPr>
        <w:t xml:space="preserve"> “</w:t>
      </w:r>
      <w:r>
        <w:rPr>
          <w:rFonts w:cstheme="minorHAnsi"/>
          <w:lang w:val="en-US"/>
        </w:rPr>
        <w:t>H</w:t>
      </w:r>
      <w:r w:rsidRPr="00346300">
        <w:rPr>
          <w:rFonts w:cstheme="minorHAnsi"/>
        </w:rPr>
        <w:t>ow Many Species of Insects and Other Terrestrial Arthropods Are There on Earth</w:t>
      </w:r>
      <w:r>
        <w:rPr>
          <w:rFonts w:cstheme="minorHAnsi"/>
        </w:rPr>
        <w:t xml:space="preserve">?”, </w:t>
      </w:r>
      <w:r w:rsidRPr="00346300">
        <w:rPr>
          <w:rFonts w:cstheme="minorHAnsi"/>
          <w:i/>
          <w:iCs/>
        </w:rPr>
        <w:t>Annual Review of Entomology</w:t>
      </w:r>
      <w:r w:rsidRPr="00346300">
        <w:rPr>
          <w:rFonts w:cstheme="minorHAnsi"/>
        </w:rPr>
        <w:t xml:space="preserve"> 63, no. 1 (2018): 31–45, </w:t>
      </w:r>
      <w:hyperlink r:id="rId1" w:history="1">
        <w:r w:rsidRPr="00346300">
          <w:rPr>
            <w:rStyle w:val="Hyperlink"/>
            <w:rFonts w:cstheme="minorHAnsi"/>
          </w:rPr>
          <w:t>https://doi.org/10.1146/annurev-ento-020117-043348</w:t>
        </w:r>
      </w:hyperlink>
    </w:p>
  </w:endnote>
  <w:endnote w:id="2">
    <w:p w14:paraId="16DC4639" w14:textId="77777777" w:rsidR="00AF54CB" w:rsidRPr="00E27531" w:rsidRDefault="00AF54CB" w:rsidP="00AF54CB">
      <w:pPr>
        <w:pStyle w:val="af2"/>
        <w:spacing w:after="120"/>
        <w:rPr>
          <w:lang w:val="en-US"/>
        </w:rPr>
      </w:pPr>
      <w:r>
        <w:rPr>
          <w:rStyle w:val="af4"/>
        </w:rPr>
        <w:endnoteRef/>
      </w:r>
      <w:r>
        <w:t xml:space="preserve"> </w:t>
      </w:r>
      <w:r w:rsidRPr="00C6664B">
        <w:t xml:space="preserve">David Grimaldi and Michael Engel, </w:t>
      </w:r>
      <w:r w:rsidRPr="00C6664B">
        <w:rPr>
          <w:i/>
          <w:iCs/>
        </w:rPr>
        <w:t>Evolution of the Insects</w:t>
      </w:r>
      <w:r w:rsidRPr="00C6664B">
        <w:t xml:space="preserve"> (Cambridge: Cambridge University Press, 2005), 19–</w:t>
      </w:r>
      <w:r>
        <w:rPr>
          <w:lang w:val="en-US"/>
        </w:rPr>
        <w:t>22</w:t>
      </w:r>
    </w:p>
  </w:endnote>
  <w:endnote w:id="3">
    <w:p w14:paraId="2C6ACBE1" w14:textId="13AE8BA2" w:rsidR="00B57367" w:rsidRPr="00E27531" w:rsidRDefault="00B57367" w:rsidP="00C92936">
      <w:pPr>
        <w:pStyle w:val="af2"/>
        <w:spacing w:after="120"/>
        <w:rPr>
          <w:lang w:val="en-US"/>
        </w:rPr>
      </w:pPr>
      <w:r>
        <w:rPr>
          <w:rStyle w:val="af4"/>
        </w:rPr>
        <w:endnoteRef/>
      </w:r>
      <w:r>
        <w:t xml:space="preserve"> </w:t>
      </w:r>
      <w:r w:rsidR="00423DFF">
        <w:rPr>
          <w:rFonts w:hint="cs"/>
          <w:rtl/>
        </w:rPr>
        <w:t>שם.</w:t>
      </w:r>
    </w:p>
  </w:endnote>
  <w:endnote w:id="4">
    <w:p w14:paraId="07FF800D" w14:textId="30249B09" w:rsidR="00B57367" w:rsidRDefault="00B57367" w:rsidP="00233888">
      <w:pPr>
        <w:pStyle w:val="af2"/>
        <w:spacing w:after="120"/>
        <w:rPr>
          <w:rtl/>
        </w:rPr>
      </w:pPr>
      <w:r>
        <w:rPr>
          <w:rStyle w:val="af4"/>
        </w:rPr>
        <w:endnoteRef/>
      </w:r>
      <w:r>
        <w:t xml:space="preserve"> </w:t>
      </w:r>
      <w:r w:rsidRPr="00C6664B">
        <w:t>“Special Exhibition: Insect MANIAC (National Museum of Nature and Science)”</w:t>
      </w:r>
      <w:r>
        <w:rPr>
          <w:rFonts w:hint="cs"/>
          <w:rtl/>
        </w:rPr>
        <w:t>,</w:t>
      </w:r>
      <w:r w:rsidRPr="00C6664B">
        <w:t xml:space="preserve"> Art and Culture Information in Taito, accessed May 22, 2025, </w:t>
      </w:r>
      <w:hyperlink r:id="rId2" w:history="1">
        <w:r w:rsidRPr="00C6664B">
          <w:rPr>
            <w:rStyle w:val="Hyperlink"/>
          </w:rPr>
          <w:t>https://www.culture.city.taito.lg.jp/en/reports/34390</w:t>
        </w:r>
      </w:hyperlink>
    </w:p>
  </w:endnote>
  <w:endnote w:id="5">
    <w:p w14:paraId="0DAFE312" w14:textId="7170D77D" w:rsidR="00B57367" w:rsidRPr="00C6664B" w:rsidRDefault="00B57367" w:rsidP="00233888">
      <w:pPr>
        <w:pStyle w:val="af2"/>
        <w:spacing w:after="120"/>
      </w:pPr>
      <w:r>
        <w:rPr>
          <w:rStyle w:val="af4"/>
        </w:rPr>
        <w:endnoteRef/>
      </w:r>
      <w:r>
        <w:t xml:space="preserve"> </w:t>
      </w:r>
      <w:r w:rsidRPr="00C6664B">
        <w:t>Eraldo Medeiros Costa-Neto, “Entomotherapy, or the Medicinal Use of Insects</w:t>
      </w:r>
      <w:r>
        <w:t>”,</w:t>
      </w:r>
      <w:r w:rsidRPr="00C6664B">
        <w:t xml:space="preserve"> </w:t>
      </w:r>
      <w:r w:rsidRPr="00C6664B">
        <w:rPr>
          <w:i/>
          <w:iCs/>
        </w:rPr>
        <w:t>Journal of Ethnobiology</w:t>
      </w:r>
      <w:r w:rsidRPr="00C6664B">
        <w:t xml:space="preserve"> 25, no. </w:t>
      </w:r>
      <w:r w:rsidRPr="00C6664B">
        <w:t xml:space="preserve">1 (2005): 93–114, </w:t>
      </w:r>
      <w:r w:rsidR="00C60941">
        <w:rPr>
          <w:rStyle w:val="Hyperlink"/>
        </w:rPr>
        <w:fldChar w:fldCharType="begin"/>
      </w:r>
      <w:r w:rsidR="00C60941">
        <w:rPr>
          <w:rStyle w:val="Hyperlink"/>
        </w:rPr>
        <w:instrText xml:space="preserve"> HYPERLINK "https://doi.org/10.2993/0278-0771(2005)25%5b93:eotmuo%5d2.0.co;2" </w:instrText>
      </w:r>
      <w:r w:rsidR="00C60941">
        <w:rPr>
          <w:rStyle w:val="Hyperlink"/>
        </w:rPr>
        <w:fldChar w:fldCharType="separate"/>
      </w:r>
      <w:r w:rsidRPr="00C6664B">
        <w:rPr>
          <w:rStyle w:val="Hyperlink"/>
        </w:rPr>
        <w:t>https://doi.org/10.2993/0278-0771(2005)25[93:eotmuo]2.0.co;2</w:t>
      </w:r>
      <w:r w:rsidR="00C60941">
        <w:rPr>
          <w:rStyle w:val="Hyperlink"/>
        </w:rPr>
        <w:fldChar w:fldCharType="end"/>
      </w:r>
    </w:p>
    <w:p w14:paraId="0CDD4DE3" w14:textId="2FA6D706" w:rsidR="00B57367" w:rsidRDefault="00B57367" w:rsidP="00233888">
      <w:pPr>
        <w:pStyle w:val="af2"/>
        <w:spacing w:after="120"/>
        <w:rPr>
          <w:rtl/>
        </w:rPr>
      </w:pPr>
    </w:p>
  </w:endnote>
  <w:endnote w:id="6">
    <w:p w14:paraId="4A0CE783" w14:textId="61C7327D" w:rsidR="00B57367" w:rsidRDefault="00B57367" w:rsidP="00233888">
      <w:pPr>
        <w:pStyle w:val="af2"/>
        <w:spacing w:after="120"/>
        <w:rPr>
          <w:rtl/>
        </w:rPr>
      </w:pPr>
      <w:r>
        <w:rPr>
          <w:rStyle w:val="af4"/>
        </w:rPr>
        <w:endnoteRef/>
      </w:r>
      <w:r>
        <w:t xml:space="preserve"> </w:t>
      </w:r>
      <w:r w:rsidRPr="00233888">
        <w:t>Jenny Knott, “Bugs and Minibeasts in Jewellery”</w:t>
      </w:r>
      <w:r>
        <w:t>,</w:t>
      </w:r>
      <w:r w:rsidRPr="00233888">
        <w:t xml:space="preserve"> Doerr Dallas Valuations (blog), </w:t>
      </w:r>
      <w:r w:rsidRPr="00233888">
        <w:t xml:space="preserve">February 1, 2022, </w:t>
      </w:r>
      <w:r w:rsidR="009037EB">
        <w:rPr>
          <w:rStyle w:val="Hyperlink"/>
        </w:rPr>
        <w:fldChar w:fldCharType="begin"/>
      </w:r>
      <w:r w:rsidR="009037EB">
        <w:rPr>
          <w:rStyle w:val="Hyperlink"/>
        </w:rPr>
        <w:instrText xml:space="preserve"> HYPERLINK "https://doerrvaluations.co.uk/2022/02/01/bugs-and-minibeasts-in-jewellery/" </w:instrText>
      </w:r>
      <w:r w:rsidR="009037EB">
        <w:rPr>
          <w:rStyle w:val="Hyperlink"/>
        </w:rPr>
        <w:fldChar w:fldCharType="separate"/>
      </w:r>
      <w:r w:rsidRPr="00233888">
        <w:rPr>
          <w:rStyle w:val="Hyperlink"/>
        </w:rPr>
        <w:t>https://doerrvaluations.co.uk/2022/02/01/bugs-and-minibeasts-in-jewellery/</w:t>
      </w:r>
      <w:r w:rsidR="009037EB">
        <w:rPr>
          <w:rStyle w:val="Hyperlink"/>
        </w:rPr>
        <w:fldChar w:fldCharType="end"/>
      </w:r>
    </w:p>
  </w:endnote>
  <w:endnote w:id="7">
    <w:p w14:paraId="15C0933D" w14:textId="2A2F8FBC" w:rsidR="00B57367" w:rsidRDefault="00B57367" w:rsidP="00233888">
      <w:pPr>
        <w:pStyle w:val="af2"/>
        <w:bidi/>
        <w:spacing w:after="120"/>
        <w:rPr>
          <w:rtl/>
        </w:rPr>
      </w:pPr>
      <w:r>
        <w:rPr>
          <w:rStyle w:val="af4"/>
        </w:rPr>
        <w:endnoteRef/>
      </w:r>
      <w:r>
        <w:t xml:space="preserve"> </w:t>
      </w:r>
      <w:r>
        <w:rPr>
          <w:rFonts w:hint="cs"/>
          <w:rtl/>
        </w:rPr>
        <w:t>שם</w:t>
      </w:r>
      <w:r w:rsidR="00423DFF">
        <w:rPr>
          <w:rFonts w:hint="cs"/>
          <w:rtl/>
        </w:rPr>
        <w:t>.</w:t>
      </w:r>
    </w:p>
  </w:endnote>
  <w:endnote w:id="8">
    <w:p w14:paraId="034EA67B" w14:textId="7DA9D684" w:rsidR="00B57367" w:rsidRDefault="00B57367" w:rsidP="004820D4">
      <w:pPr>
        <w:pStyle w:val="af2"/>
        <w:bidi/>
        <w:spacing w:after="120"/>
        <w:rPr>
          <w:rtl/>
        </w:rPr>
      </w:pPr>
      <w:r>
        <w:rPr>
          <w:rStyle w:val="af4"/>
        </w:rPr>
        <w:endnoteRef/>
      </w:r>
      <w:r>
        <w:t xml:space="preserve"> </w:t>
      </w:r>
      <w:r w:rsidRPr="00233888">
        <w:rPr>
          <w:rtl/>
        </w:rPr>
        <w:t xml:space="preserve">אפלטון, </w:t>
      </w:r>
      <w:proofErr w:type="spellStart"/>
      <w:r w:rsidRPr="00233888">
        <w:rPr>
          <w:i/>
          <w:iCs/>
          <w:rtl/>
        </w:rPr>
        <w:t>פיידרוס</w:t>
      </w:r>
      <w:proofErr w:type="spellEnd"/>
      <w:r w:rsidRPr="00233888">
        <w:rPr>
          <w:rtl/>
        </w:rPr>
        <w:t xml:space="preserve">, תרגום מרגלית </w:t>
      </w:r>
      <w:proofErr w:type="spellStart"/>
      <w:r w:rsidRPr="00233888">
        <w:rPr>
          <w:rtl/>
        </w:rPr>
        <w:t>פינקלברג</w:t>
      </w:r>
      <w:proofErr w:type="spellEnd"/>
      <w:r w:rsidRPr="00233888">
        <w:rPr>
          <w:rtl/>
        </w:rPr>
        <w:t xml:space="preserve"> (תל אביב: עם עובד, 2009), 75–76</w:t>
      </w:r>
      <w:r w:rsidR="00423DFF">
        <w:rPr>
          <w:rFonts w:hint="cs"/>
          <w:rtl/>
        </w:rPr>
        <w:t>.</w:t>
      </w:r>
    </w:p>
  </w:endnote>
  <w:endnote w:id="9">
    <w:p w14:paraId="2D526380" w14:textId="20EBA6CC" w:rsidR="00B57367" w:rsidRDefault="00B57367" w:rsidP="00233888">
      <w:pPr>
        <w:pStyle w:val="af2"/>
        <w:spacing w:after="120"/>
        <w:rPr>
          <w:rtl/>
        </w:rPr>
      </w:pPr>
      <w:r>
        <w:rPr>
          <w:rStyle w:val="af4"/>
        </w:rPr>
        <w:endnoteRef/>
      </w:r>
      <w:r>
        <w:t xml:space="preserve"> </w:t>
      </w:r>
      <w:r w:rsidRPr="00233888">
        <w:t>“</w:t>
      </w:r>
      <w:r w:rsidRPr="00233888">
        <w:rPr>
          <w:i/>
          <w:iCs/>
        </w:rPr>
        <w:t>Stag Beetle</w:t>
      </w:r>
      <w:r w:rsidRPr="00233888">
        <w:t>, Albrecht Dürer”</w:t>
      </w:r>
      <w:r>
        <w:t>,</w:t>
      </w:r>
      <w:r w:rsidRPr="00233888">
        <w:t xml:space="preserve"> J. </w:t>
      </w:r>
      <w:r w:rsidRPr="00233888">
        <w:t xml:space="preserve">Paul Getty Museum, Education Department, </w:t>
      </w:r>
      <w:r w:rsidRPr="00233888">
        <w:t xml:space="preserve">2008, </w:t>
      </w:r>
      <w:r w:rsidR="006C2C7B">
        <w:rPr>
          <w:rStyle w:val="Hyperlink"/>
        </w:rPr>
        <w:fldChar w:fldCharType="begin"/>
      </w:r>
      <w:r w:rsidR="006C2C7B">
        <w:rPr>
          <w:rStyle w:val="Hyperlink"/>
        </w:rPr>
        <w:instrText xml:space="preserve"> HYPERLINK "https://www.getty.edu/education/teachers/classroom_resources/curricula/contemporary_art/downloads/durer_beetle.pdf" </w:instrText>
      </w:r>
      <w:r w:rsidR="006C2C7B">
        <w:rPr>
          <w:rStyle w:val="Hyperlink"/>
        </w:rPr>
        <w:fldChar w:fldCharType="separate"/>
      </w:r>
      <w:r w:rsidRPr="00233888">
        <w:rPr>
          <w:rStyle w:val="Hyperlink"/>
        </w:rPr>
        <w:t>https://www.getty.edu/education/teachers/classroom_resources/curricula/contemporary_art/downloads/durer_beetle.pdf</w:t>
      </w:r>
      <w:r w:rsidR="006C2C7B">
        <w:rPr>
          <w:rStyle w:val="Hyperlink"/>
        </w:rPr>
        <w:fldChar w:fldCharType="end"/>
      </w:r>
    </w:p>
  </w:endnote>
  <w:endnote w:id="10">
    <w:p w14:paraId="4C95DEFF" w14:textId="03E6E2AC" w:rsidR="00B57367" w:rsidRDefault="00B57367" w:rsidP="00BC37C5">
      <w:pPr>
        <w:pStyle w:val="af2"/>
        <w:spacing w:after="120"/>
        <w:rPr>
          <w:rtl/>
        </w:rPr>
      </w:pPr>
      <w:r>
        <w:rPr>
          <w:rStyle w:val="af4"/>
        </w:rPr>
        <w:endnoteRef/>
      </w:r>
      <w:r>
        <w:t xml:space="preserve"> </w:t>
      </w:r>
      <w:r w:rsidRPr="002A0492">
        <w:t>Silvia Tomasi, “The Annoying Fly and Symbolic Paintings</w:t>
      </w:r>
      <w:r>
        <w:rPr>
          <w:lang w:val="en-US"/>
        </w:rPr>
        <w:t>”</w:t>
      </w:r>
      <w:r w:rsidRPr="002A0492">
        <w:t xml:space="preserve">, Conceptual Fine Arts Srl, March 12, </w:t>
      </w:r>
      <w:r w:rsidRPr="002A0492">
        <w:t xml:space="preserve">2021, </w:t>
      </w:r>
      <w:r w:rsidR="009037EB">
        <w:rPr>
          <w:rStyle w:val="Hyperlink"/>
        </w:rPr>
        <w:fldChar w:fldCharType="begin"/>
      </w:r>
      <w:r w:rsidR="009037EB">
        <w:rPr>
          <w:rStyle w:val="Hyperlink"/>
        </w:rPr>
        <w:instrText xml:space="preserve"> HYPERLINK "https://www.conceptualfinearts.com/cfa/2021/03/08/the-annoying-fly-and-symbolic-paintings/" </w:instrText>
      </w:r>
      <w:r w:rsidR="009037EB">
        <w:rPr>
          <w:rStyle w:val="Hyperlink"/>
        </w:rPr>
        <w:fldChar w:fldCharType="separate"/>
      </w:r>
      <w:r w:rsidRPr="002A0492">
        <w:rPr>
          <w:rStyle w:val="Hyperlink"/>
        </w:rPr>
        <w:t>https://www.conceptualfinearts.com/cfa/2021/03/08/the-annoying-fly-and-symbolic-paintings/</w:t>
      </w:r>
      <w:r w:rsidR="009037EB">
        <w:rPr>
          <w:rStyle w:val="Hyperlink"/>
        </w:rPr>
        <w:fldChar w:fldCharType="end"/>
      </w:r>
    </w:p>
  </w:endnote>
  <w:endnote w:id="11">
    <w:p w14:paraId="0E284336" w14:textId="0961BE95" w:rsidR="00B57367" w:rsidRPr="00166476" w:rsidRDefault="00B57367" w:rsidP="00BC37C5">
      <w:pPr>
        <w:pStyle w:val="af2"/>
        <w:bidi/>
        <w:spacing w:after="120"/>
        <w:rPr>
          <w:rtl/>
        </w:rPr>
      </w:pPr>
      <w:r>
        <w:rPr>
          <w:rStyle w:val="af4"/>
        </w:rPr>
        <w:endnoteRef/>
      </w:r>
      <w:r>
        <w:t xml:space="preserve"> </w:t>
      </w:r>
      <w:r w:rsidRPr="00166476">
        <w:rPr>
          <w:rtl/>
        </w:rPr>
        <w:t>יוחאי רוזן, "אמנים ישראלים חוקרים את הטבע</w:t>
      </w:r>
      <w:r>
        <w:rPr>
          <w:rFonts w:hint="cs"/>
          <w:rtl/>
        </w:rPr>
        <w:t>"</w:t>
      </w:r>
      <w:r w:rsidRPr="00166476">
        <w:rPr>
          <w:rtl/>
        </w:rPr>
        <w:t xml:space="preserve">, </w:t>
      </w:r>
      <w:r w:rsidRPr="00166476">
        <w:t>Magia Naturalis, 20</w:t>
      </w:r>
      <w:r w:rsidRPr="00166476">
        <w:rPr>
          <w:rtl/>
        </w:rPr>
        <w:t xml:space="preserve"> נובמבר 2013, </w:t>
      </w:r>
      <w:hyperlink r:id="rId3" w:history="1">
        <w:r w:rsidRPr="00166476">
          <w:rPr>
            <w:rStyle w:val="Hyperlink"/>
          </w:rPr>
          <w:t>https://magianat.wordpress.com/2013/11/20/magia_naturalis_article</w:t>
        </w:r>
      </w:hyperlink>
      <w:r>
        <w:rPr>
          <w:rtl/>
        </w:rPr>
        <w:br/>
      </w:r>
      <w:r w:rsidRPr="00166476">
        <w:rPr>
          <w:rtl/>
        </w:rPr>
        <w:t>דוגמ</w:t>
      </w:r>
      <w:r>
        <w:rPr>
          <w:rFonts w:hint="cs"/>
          <w:rtl/>
        </w:rPr>
        <w:t>ה מקומית</w:t>
      </w:r>
      <w:r w:rsidRPr="00166476">
        <w:rPr>
          <w:rtl/>
        </w:rPr>
        <w:t xml:space="preserve"> למדען שאייר את מאמריו</w:t>
      </w:r>
      <w:r>
        <w:rPr>
          <w:rFonts w:hint="cs"/>
          <w:rtl/>
        </w:rPr>
        <w:t xml:space="preserve"> –</w:t>
      </w:r>
      <w:r w:rsidRPr="00166476">
        <w:rPr>
          <w:rtl/>
        </w:rPr>
        <w:t xml:space="preserve"> פרופ' יחזקאל </w:t>
      </w:r>
      <w:proofErr w:type="spellStart"/>
      <w:r w:rsidRPr="00166476">
        <w:rPr>
          <w:rtl/>
        </w:rPr>
        <w:t>ריבנאי</w:t>
      </w:r>
      <w:proofErr w:type="spellEnd"/>
      <w:r w:rsidRPr="00166476">
        <w:rPr>
          <w:rtl/>
        </w:rPr>
        <w:t>.</w:t>
      </w:r>
    </w:p>
  </w:endnote>
  <w:endnote w:id="12">
    <w:p w14:paraId="467BEFA1" w14:textId="0E6E08D3" w:rsidR="00B57367" w:rsidRDefault="00B57367" w:rsidP="00BC37C5">
      <w:pPr>
        <w:pStyle w:val="af2"/>
        <w:spacing w:after="120"/>
        <w:rPr>
          <w:rtl/>
        </w:rPr>
      </w:pPr>
      <w:r>
        <w:rPr>
          <w:rStyle w:val="af4"/>
        </w:rPr>
        <w:endnoteRef/>
      </w:r>
      <w:r>
        <w:t xml:space="preserve"> </w:t>
      </w:r>
      <w:r w:rsidRPr="002A0492">
        <w:t xml:space="preserve">Janice Neri, </w:t>
      </w:r>
      <w:r w:rsidRPr="002A0492">
        <w:rPr>
          <w:i/>
          <w:iCs/>
        </w:rPr>
        <w:t>The Insect and the Image: Visualizing Nature in Early Modern Europe, 1500 –1700</w:t>
      </w:r>
      <w:r w:rsidRPr="002A0492">
        <w:t xml:space="preserve"> (Minneapolis: University of Minnesota Press, 2011)</w:t>
      </w:r>
    </w:p>
  </w:endnote>
  <w:endnote w:id="13">
    <w:p w14:paraId="76A91FD4" w14:textId="480BF797" w:rsidR="00B57367" w:rsidRDefault="00B57367" w:rsidP="00BC37C5">
      <w:pPr>
        <w:pStyle w:val="af2"/>
        <w:spacing w:after="120"/>
        <w:rPr>
          <w:rtl/>
        </w:rPr>
      </w:pPr>
      <w:r>
        <w:rPr>
          <w:rStyle w:val="af4"/>
        </w:rPr>
        <w:endnoteRef/>
      </w:r>
      <w:r>
        <w:t xml:space="preserve"> “</w:t>
      </w:r>
      <w:r w:rsidRPr="00166476">
        <w:t>entomology</w:t>
      </w:r>
      <w:r>
        <w:rPr>
          <w:lang w:val="en-US"/>
        </w:rPr>
        <w:t>”</w:t>
      </w:r>
      <w:r w:rsidRPr="00166476">
        <w:t xml:space="preserve">, Entymonline, accessed May 25, 2025, </w:t>
      </w:r>
      <w:hyperlink r:id="rId4" w:history="1">
        <w:r w:rsidRPr="00166476">
          <w:rPr>
            <w:rStyle w:val="Hyperlink"/>
          </w:rPr>
          <w:t>https://www.etymonline.com/word/entomology</w:t>
        </w:r>
      </w:hyperlink>
    </w:p>
  </w:endnote>
  <w:endnote w:id="14">
    <w:p w14:paraId="7F0AE0EA" w14:textId="689721CA" w:rsidR="00B57367" w:rsidRDefault="00B57367" w:rsidP="00BC37C5">
      <w:pPr>
        <w:pStyle w:val="af2"/>
        <w:spacing w:after="120"/>
        <w:rPr>
          <w:rtl/>
        </w:rPr>
      </w:pPr>
      <w:r>
        <w:rPr>
          <w:rStyle w:val="af4"/>
        </w:rPr>
        <w:endnoteRef/>
      </w:r>
      <w:r>
        <w:t xml:space="preserve"> </w:t>
      </w:r>
      <w:r w:rsidRPr="00166476">
        <w:t xml:space="preserve">Janice Neri, </w:t>
      </w:r>
      <w:r w:rsidRPr="00166476">
        <w:rPr>
          <w:i/>
          <w:iCs/>
        </w:rPr>
        <w:t>The Insect and the Image: Visualizing Nature in Early Modern Europe, 1500 –1700</w:t>
      </w:r>
      <w:r w:rsidRPr="00166476">
        <w:t xml:space="preserve"> (Minneapolis: University of Minnesota Press, 2011)</w:t>
      </w:r>
    </w:p>
  </w:endnote>
  <w:endnote w:id="15">
    <w:p w14:paraId="0F57DEA1" w14:textId="63840E8A" w:rsidR="00B57367" w:rsidRDefault="00B57367" w:rsidP="00BC37C5">
      <w:pPr>
        <w:pStyle w:val="af2"/>
        <w:spacing w:after="120"/>
        <w:rPr>
          <w:rtl/>
        </w:rPr>
      </w:pPr>
      <w:r>
        <w:rPr>
          <w:rStyle w:val="af4"/>
        </w:rPr>
        <w:endnoteRef/>
      </w:r>
      <w:r>
        <w:t xml:space="preserve"> </w:t>
      </w:r>
      <w:r w:rsidRPr="00242AE6">
        <w:t xml:space="preserve">Gero Seelig, </w:t>
      </w:r>
      <w:r w:rsidRPr="00242AE6">
        <w:rPr>
          <w:i/>
          <w:iCs/>
        </w:rPr>
        <w:t>Medusa’s Menagerie: Otto Marseus van Schriek and the Scholars</w:t>
      </w:r>
      <w:r w:rsidRPr="00242AE6">
        <w:t xml:space="preserve"> (Munich: Hirmer, 2017)</w:t>
      </w:r>
    </w:p>
  </w:endnote>
  <w:endnote w:id="16">
    <w:p w14:paraId="36F8A606" w14:textId="5C926984" w:rsidR="00B57367" w:rsidRDefault="00B57367" w:rsidP="00BC37C5">
      <w:pPr>
        <w:pStyle w:val="af2"/>
        <w:spacing w:after="120"/>
        <w:rPr>
          <w:rtl/>
        </w:rPr>
      </w:pPr>
      <w:r>
        <w:rPr>
          <w:rStyle w:val="af4"/>
        </w:rPr>
        <w:endnoteRef/>
      </w:r>
      <w:r>
        <w:t xml:space="preserve"> </w:t>
      </w:r>
      <w:r w:rsidRPr="00242AE6">
        <w:t>Amelia Soth, “Insect Jewelry of the Victorian Era”</w:t>
      </w:r>
      <w:r>
        <w:t>,</w:t>
      </w:r>
      <w:r w:rsidRPr="00242AE6">
        <w:t xml:space="preserve"> Cabinet of Curiosities, JSTOR Daily, January 16, 2020, </w:t>
      </w:r>
      <w:hyperlink r:id="rId5" w:history="1">
        <w:r w:rsidRPr="0073050B">
          <w:rPr>
            <w:rStyle w:val="Hyperlink"/>
          </w:rPr>
          <w:t>https://daily.jstor.org/insect-jewelry-of-the-victorian-era</w:t>
        </w:r>
      </w:hyperlink>
    </w:p>
  </w:endnote>
  <w:endnote w:id="17">
    <w:p w14:paraId="65D7B9FF" w14:textId="576D8C87" w:rsidR="00D175D4" w:rsidRDefault="00B57367" w:rsidP="00D175D4">
      <w:pPr>
        <w:pStyle w:val="af2"/>
        <w:spacing w:after="120"/>
        <w:rPr>
          <w:rtl/>
        </w:rPr>
      </w:pPr>
      <w:r>
        <w:rPr>
          <w:rStyle w:val="af4"/>
        </w:rPr>
        <w:endnoteRef/>
      </w:r>
      <w:r>
        <w:t xml:space="preserve"> </w:t>
      </w:r>
      <w:r w:rsidR="00D175D4">
        <w:t>“</w:t>
      </w:r>
      <w:r w:rsidR="00D175D4" w:rsidRPr="00BC37C5">
        <w:t>Dragonflies and Butterflies in Art Nouveau</w:t>
      </w:r>
      <w:r w:rsidR="00D175D4">
        <w:t>”</w:t>
      </w:r>
      <w:r w:rsidR="00D175D4" w:rsidRPr="00BC37C5">
        <w:t xml:space="preserve">, Bex Simon, March 07, 2025, </w:t>
      </w:r>
      <w:hyperlink r:id="rId6" w:history="1">
        <w:r w:rsidR="00D175D4" w:rsidRPr="00BC37C5">
          <w:rPr>
            <w:rStyle w:val="Hyperlink"/>
          </w:rPr>
          <w:t>https://bexsimon.com/dragonflies-and-butterflies-in-art-nouveau</w:t>
        </w:r>
      </w:hyperlink>
    </w:p>
    <w:p w14:paraId="4D486467" w14:textId="0FDB771B" w:rsidR="00B57367" w:rsidRPr="006C2C7B" w:rsidRDefault="00B57367" w:rsidP="00D175D4">
      <w:pPr>
        <w:pStyle w:val="af2"/>
        <w:spacing w:after="12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E4340" w14:textId="77777777" w:rsidR="002847E9" w:rsidRDefault="002847E9" w:rsidP="00DE7DD0">
      <w:pPr>
        <w:spacing w:after="0" w:line="240" w:lineRule="auto"/>
      </w:pPr>
      <w:r>
        <w:separator/>
      </w:r>
    </w:p>
  </w:footnote>
  <w:footnote w:type="continuationSeparator" w:id="0">
    <w:p w14:paraId="42B6127A" w14:textId="77777777" w:rsidR="002847E9" w:rsidRDefault="002847E9" w:rsidP="00DE7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36566"/>
    <w:multiLevelType w:val="multilevel"/>
    <w:tmpl w:val="968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81"/>
    <w:rsid w:val="00023A13"/>
    <w:rsid w:val="00050D5E"/>
    <w:rsid w:val="000A55FF"/>
    <w:rsid w:val="00166476"/>
    <w:rsid w:val="00233888"/>
    <w:rsid w:val="00237063"/>
    <w:rsid w:val="00242AE6"/>
    <w:rsid w:val="002847E9"/>
    <w:rsid w:val="002A0492"/>
    <w:rsid w:val="00346300"/>
    <w:rsid w:val="003C36C3"/>
    <w:rsid w:val="00423DFF"/>
    <w:rsid w:val="0043600D"/>
    <w:rsid w:val="004820D4"/>
    <w:rsid w:val="004E5BBB"/>
    <w:rsid w:val="0064532F"/>
    <w:rsid w:val="00665D1E"/>
    <w:rsid w:val="006B198C"/>
    <w:rsid w:val="006C2C7B"/>
    <w:rsid w:val="008417AE"/>
    <w:rsid w:val="008854C2"/>
    <w:rsid w:val="008A01AB"/>
    <w:rsid w:val="009037EB"/>
    <w:rsid w:val="00A05B24"/>
    <w:rsid w:val="00A2462D"/>
    <w:rsid w:val="00A450E7"/>
    <w:rsid w:val="00AF54CB"/>
    <w:rsid w:val="00AF5D89"/>
    <w:rsid w:val="00B31739"/>
    <w:rsid w:val="00B57367"/>
    <w:rsid w:val="00BC37C5"/>
    <w:rsid w:val="00C60941"/>
    <w:rsid w:val="00C6664B"/>
    <w:rsid w:val="00C75AC4"/>
    <w:rsid w:val="00C92936"/>
    <w:rsid w:val="00CA5881"/>
    <w:rsid w:val="00CC5B04"/>
    <w:rsid w:val="00D175D4"/>
    <w:rsid w:val="00D348FF"/>
    <w:rsid w:val="00D43E65"/>
    <w:rsid w:val="00D76349"/>
    <w:rsid w:val="00DB38F1"/>
    <w:rsid w:val="00DE0B12"/>
    <w:rsid w:val="00DE7DD0"/>
    <w:rsid w:val="00E27531"/>
    <w:rsid w:val="00F01886"/>
    <w:rsid w:val="00F15053"/>
    <w:rsid w:val="00FC4184"/>
  </w:rsids>
  <m:mathPr>
    <m:mathFont m:val="Cambria Math"/>
    <m:brkBin m:val="before"/>
    <m:brkBinSub m:val="--"/>
    <m:smallFrac m:val="0"/>
    <m:dispDef/>
    <m:lMargin m:val="0"/>
    <m:rMargin m:val="0"/>
    <m:defJc m:val="centerGroup"/>
    <m:wrapIndent m:val="1440"/>
    <m:intLim m:val="subSup"/>
    <m:naryLim m:val="undOvr"/>
  </m:mathPr>
  <w:themeFontLang w:val="aa-E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E22"/>
  <w15:chartTrackingRefBased/>
  <w15:docId w15:val="{17D875DA-CC1F-400E-B094-6C61132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aa-ET" w:eastAsia="en-US" w:bidi="he-IL"/>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58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A58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A588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A588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A588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A588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588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588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588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A5881"/>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CA5881"/>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CA5881"/>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CA5881"/>
    <w:rPr>
      <w:rFonts w:eastAsiaTheme="majorEastAsia" w:cstheme="majorBidi"/>
      <w:i/>
      <w:iCs/>
      <w:color w:val="2F5496" w:themeColor="accent1" w:themeShade="BF"/>
    </w:rPr>
  </w:style>
  <w:style w:type="character" w:customStyle="1" w:styleId="50">
    <w:name w:val="כותרת 5 תו"/>
    <w:basedOn w:val="a0"/>
    <w:link w:val="5"/>
    <w:uiPriority w:val="9"/>
    <w:semiHidden/>
    <w:rsid w:val="00CA5881"/>
    <w:rPr>
      <w:rFonts w:eastAsiaTheme="majorEastAsia" w:cstheme="majorBidi"/>
      <w:color w:val="2F5496" w:themeColor="accent1" w:themeShade="BF"/>
    </w:rPr>
  </w:style>
  <w:style w:type="character" w:customStyle="1" w:styleId="60">
    <w:name w:val="כותרת 6 תו"/>
    <w:basedOn w:val="a0"/>
    <w:link w:val="6"/>
    <w:uiPriority w:val="9"/>
    <w:semiHidden/>
    <w:rsid w:val="00CA5881"/>
    <w:rPr>
      <w:rFonts w:eastAsiaTheme="majorEastAsia" w:cstheme="majorBidi"/>
      <w:i/>
      <w:iCs/>
      <w:color w:val="595959" w:themeColor="text1" w:themeTint="A6"/>
    </w:rPr>
  </w:style>
  <w:style w:type="character" w:customStyle="1" w:styleId="70">
    <w:name w:val="כותרת 7 תו"/>
    <w:basedOn w:val="a0"/>
    <w:link w:val="7"/>
    <w:uiPriority w:val="9"/>
    <w:semiHidden/>
    <w:rsid w:val="00CA5881"/>
    <w:rPr>
      <w:rFonts w:eastAsiaTheme="majorEastAsia" w:cstheme="majorBidi"/>
      <w:color w:val="595959" w:themeColor="text1" w:themeTint="A6"/>
    </w:rPr>
  </w:style>
  <w:style w:type="character" w:customStyle="1" w:styleId="80">
    <w:name w:val="כותרת 8 תו"/>
    <w:basedOn w:val="a0"/>
    <w:link w:val="8"/>
    <w:uiPriority w:val="9"/>
    <w:semiHidden/>
    <w:rsid w:val="00CA5881"/>
    <w:rPr>
      <w:rFonts w:eastAsiaTheme="majorEastAsia" w:cstheme="majorBidi"/>
      <w:i/>
      <w:iCs/>
      <w:color w:val="272727" w:themeColor="text1" w:themeTint="D8"/>
    </w:rPr>
  </w:style>
  <w:style w:type="character" w:customStyle="1" w:styleId="90">
    <w:name w:val="כותרת 9 תו"/>
    <w:basedOn w:val="a0"/>
    <w:link w:val="9"/>
    <w:uiPriority w:val="9"/>
    <w:semiHidden/>
    <w:rsid w:val="00CA5881"/>
    <w:rPr>
      <w:rFonts w:eastAsiaTheme="majorEastAsia" w:cstheme="majorBidi"/>
      <w:color w:val="272727" w:themeColor="text1" w:themeTint="D8"/>
    </w:rPr>
  </w:style>
  <w:style w:type="paragraph" w:styleId="a3">
    <w:name w:val="Title"/>
    <w:basedOn w:val="a"/>
    <w:next w:val="a"/>
    <w:link w:val="a4"/>
    <w:uiPriority w:val="10"/>
    <w:qFormat/>
    <w:rsid w:val="00CA5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CA5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88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CA588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A5881"/>
    <w:pPr>
      <w:spacing w:before="160"/>
      <w:jc w:val="center"/>
    </w:pPr>
    <w:rPr>
      <w:i/>
      <w:iCs/>
      <w:color w:val="404040" w:themeColor="text1" w:themeTint="BF"/>
    </w:rPr>
  </w:style>
  <w:style w:type="character" w:customStyle="1" w:styleId="a8">
    <w:name w:val="ציטוט תו"/>
    <w:basedOn w:val="a0"/>
    <w:link w:val="a7"/>
    <w:uiPriority w:val="29"/>
    <w:rsid w:val="00CA5881"/>
    <w:rPr>
      <w:i/>
      <w:iCs/>
      <w:color w:val="404040" w:themeColor="text1" w:themeTint="BF"/>
    </w:rPr>
  </w:style>
  <w:style w:type="paragraph" w:styleId="a9">
    <w:name w:val="List Paragraph"/>
    <w:basedOn w:val="a"/>
    <w:uiPriority w:val="34"/>
    <w:qFormat/>
    <w:rsid w:val="00CA5881"/>
    <w:pPr>
      <w:ind w:left="720"/>
      <w:contextualSpacing/>
    </w:pPr>
  </w:style>
  <w:style w:type="character" w:styleId="aa">
    <w:name w:val="Intense Emphasis"/>
    <w:basedOn w:val="a0"/>
    <w:uiPriority w:val="21"/>
    <w:qFormat/>
    <w:rsid w:val="00CA5881"/>
    <w:rPr>
      <w:i/>
      <w:iCs/>
      <w:color w:val="2F5496" w:themeColor="accent1" w:themeShade="BF"/>
    </w:rPr>
  </w:style>
  <w:style w:type="paragraph" w:styleId="ab">
    <w:name w:val="Intense Quote"/>
    <w:basedOn w:val="a"/>
    <w:next w:val="a"/>
    <w:link w:val="ac"/>
    <w:uiPriority w:val="30"/>
    <w:qFormat/>
    <w:rsid w:val="00CA5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CA5881"/>
    <w:rPr>
      <w:i/>
      <w:iCs/>
      <w:color w:val="2F5496" w:themeColor="accent1" w:themeShade="BF"/>
    </w:rPr>
  </w:style>
  <w:style w:type="character" w:styleId="ad">
    <w:name w:val="Intense Reference"/>
    <w:basedOn w:val="a0"/>
    <w:uiPriority w:val="32"/>
    <w:qFormat/>
    <w:rsid w:val="00CA5881"/>
    <w:rPr>
      <w:b/>
      <w:bCs/>
      <w:smallCaps/>
      <w:color w:val="2F5496" w:themeColor="accent1" w:themeShade="BF"/>
      <w:spacing w:val="5"/>
    </w:rPr>
  </w:style>
  <w:style w:type="paragraph" w:styleId="ae">
    <w:name w:val="footnote text"/>
    <w:basedOn w:val="a"/>
    <w:link w:val="af"/>
    <w:uiPriority w:val="99"/>
    <w:semiHidden/>
    <w:unhideWhenUsed/>
    <w:rsid w:val="00DE7DD0"/>
    <w:pPr>
      <w:spacing w:after="0" w:line="240" w:lineRule="auto"/>
    </w:pPr>
    <w:rPr>
      <w:sz w:val="20"/>
      <w:szCs w:val="20"/>
    </w:rPr>
  </w:style>
  <w:style w:type="character" w:customStyle="1" w:styleId="af">
    <w:name w:val="טקסט הערת שוליים תו"/>
    <w:basedOn w:val="a0"/>
    <w:link w:val="ae"/>
    <w:uiPriority w:val="99"/>
    <w:semiHidden/>
    <w:rsid w:val="00DE7DD0"/>
    <w:rPr>
      <w:sz w:val="20"/>
      <w:szCs w:val="20"/>
    </w:rPr>
  </w:style>
  <w:style w:type="character" w:styleId="af0">
    <w:name w:val="footnote reference"/>
    <w:basedOn w:val="a0"/>
    <w:uiPriority w:val="99"/>
    <w:semiHidden/>
    <w:unhideWhenUsed/>
    <w:rsid w:val="00DE7DD0"/>
    <w:rPr>
      <w:vertAlign w:val="superscript"/>
    </w:rPr>
  </w:style>
  <w:style w:type="character" w:styleId="Hyperlink">
    <w:name w:val="Hyperlink"/>
    <w:basedOn w:val="a0"/>
    <w:uiPriority w:val="99"/>
    <w:unhideWhenUsed/>
    <w:rsid w:val="00C6664B"/>
    <w:rPr>
      <w:color w:val="0563C1" w:themeColor="hyperlink"/>
      <w:u w:val="single"/>
    </w:rPr>
  </w:style>
  <w:style w:type="character" w:customStyle="1" w:styleId="UnresolvedMention">
    <w:name w:val="Unresolved Mention"/>
    <w:basedOn w:val="a0"/>
    <w:uiPriority w:val="99"/>
    <w:semiHidden/>
    <w:unhideWhenUsed/>
    <w:rsid w:val="00C6664B"/>
    <w:rPr>
      <w:color w:val="605E5C"/>
      <w:shd w:val="clear" w:color="auto" w:fill="E1DFDD"/>
    </w:rPr>
  </w:style>
  <w:style w:type="paragraph" w:styleId="NormalWeb">
    <w:name w:val="Normal (Web)"/>
    <w:basedOn w:val="a"/>
    <w:uiPriority w:val="99"/>
    <w:semiHidden/>
    <w:unhideWhenUsed/>
    <w:rsid w:val="00C6664B"/>
    <w:rPr>
      <w:rFonts w:ascii="Times New Roman" w:hAnsi="Times New Roman" w:cs="Times New Roman"/>
    </w:rPr>
  </w:style>
  <w:style w:type="character" w:styleId="FollowedHyperlink">
    <w:name w:val="FollowedHyperlink"/>
    <w:basedOn w:val="a0"/>
    <w:uiPriority w:val="99"/>
    <w:semiHidden/>
    <w:unhideWhenUsed/>
    <w:rsid w:val="00346300"/>
    <w:rPr>
      <w:color w:val="954F72" w:themeColor="followedHyperlink"/>
      <w:u w:val="single"/>
    </w:rPr>
  </w:style>
  <w:style w:type="character" w:styleId="af1">
    <w:name w:val="Placeholder Text"/>
    <w:basedOn w:val="a0"/>
    <w:uiPriority w:val="99"/>
    <w:semiHidden/>
    <w:rsid w:val="00E27531"/>
    <w:rPr>
      <w:color w:val="666666"/>
    </w:rPr>
  </w:style>
  <w:style w:type="paragraph" w:styleId="af2">
    <w:name w:val="endnote text"/>
    <w:basedOn w:val="a"/>
    <w:link w:val="af3"/>
    <w:uiPriority w:val="99"/>
    <w:semiHidden/>
    <w:unhideWhenUsed/>
    <w:rsid w:val="00B57367"/>
    <w:pPr>
      <w:spacing w:after="0" w:line="240" w:lineRule="auto"/>
    </w:pPr>
    <w:rPr>
      <w:sz w:val="20"/>
      <w:szCs w:val="20"/>
    </w:rPr>
  </w:style>
  <w:style w:type="character" w:customStyle="1" w:styleId="af3">
    <w:name w:val="טקסט הערת סיום תו"/>
    <w:basedOn w:val="a0"/>
    <w:link w:val="af2"/>
    <w:uiPriority w:val="99"/>
    <w:semiHidden/>
    <w:rsid w:val="00B57367"/>
    <w:rPr>
      <w:sz w:val="20"/>
      <w:szCs w:val="20"/>
    </w:rPr>
  </w:style>
  <w:style w:type="character" w:styleId="af4">
    <w:name w:val="endnote reference"/>
    <w:basedOn w:val="a0"/>
    <w:uiPriority w:val="99"/>
    <w:semiHidden/>
    <w:unhideWhenUsed/>
    <w:rsid w:val="00B57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36717">
      <w:bodyDiv w:val="1"/>
      <w:marLeft w:val="0"/>
      <w:marRight w:val="0"/>
      <w:marTop w:val="0"/>
      <w:marBottom w:val="0"/>
      <w:divBdr>
        <w:top w:val="none" w:sz="0" w:space="0" w:color="auto"/>
        <w:left w:val="none" w:sz="0" w:space="0" w:color="auto"/>
        <w:bottom w:val="none" w:sz="0" w:space="0" w:color="auto"/>
        <w:right w:val="none" w:sz="0" w:space="0" w:color="auto"/>
      </w:divBdr>
    </w:div>
    <w:div w:id="272633051">
      <w:bodyDiv w:val="1"/>
      <w:marLeft w:val="0"/>
      <w:marRight w:val="0"/>
      <w:marTop w:val="0"/>
      <w:marBottom w:val="0"/>
      <w:divBdr>
        <w:top w:val="none" w:sz="0" w:space="0" w:color="auto"/>
        <w:left w:val="none" w:sz="0" w:space="0" w:color="auto"/>
        <w:bottom w:val="none" w:sz="0" w:space="0" w:color="auto"/>
        <w:right w:val="none" w:sz="0" w:space="0" w:color="auto"/>
      </w:divBdr>
    </w:div>
    <w:div w:id="677855917">
      <w:bodyDiv w:val="1"/>
      <w:marLeft w:val="0"/>
      <w:marRight w:val="0"/>
      <w:marTop w:val="0"/>
      <w:marBottom w:val="0"/>
      <w:divBdr>
        <w:top w:val="none" w:sz="0" w:space="0" w:color="auto"/>
        <w:left w:val="none" w:sz="0" w:space="0" w:color="auto"/>
        <w:bottom w:val="none" w:sz="0" w:space="0" w:color="auto"/>
        <w:right w:val="none" w:sz="0" w:space="0" w:color="auto"/>
      </w:divBdr>
    </w:div>
    <w:div w:id="857813939">
      <w:bodyDiv w:val="1"/>
      <w:marLeft w:val="0"/>
      <w:marRight w:val="0"/>
      <w:marTop w:val="0"/>
      <w:marBottom w:val="0"/>
      <w:divBdr>
        <w:top w:val="none" w:sz="0" w:space="0" w:color="auto"/>
        <w:left w:val="none" w:sz="0" w:space="0" w:color="auto"/>
        <w:bottom w:val="none" w:sz="0" w:space="0" w:color="auto"/>
        <w:right w:val="none" w:sz="0" w:space="0" w:color="auto"/>
      </w:divBdr>
    </w:div>
    <w:div w:id="985012313">
      <w:bodyDiv w:val="1"/>
      <w:marLeft w:val="0"/>
      <w:marRight w:val="0"/>
      <w:marTop w:val="0"/>
      <w:marBottom w:val="0"/>
      <w:divBdr>
        <w:top w:val="none" w:sz="0" w:space="0" w:color="auto"/>
        <w:left w:val="none" w:sz="0" w:space="0" w:color="auto"/>
        <w:bottom w:val="none" w:sz="0" w:space="0" w:color="auto"/>
        <w:right w:val="none" w:sz="0" w:space="0" w:color="auto"/>
      </w:divBdr>
    </w:div>
    <w:div w:id="1236865111">
      <w:bodyDiv w:val="1"/>
      <w:marLeft w:val="0"/>
      <w:marRight w:val="0"/>
      <w:marTop w:val="0"/>
      <w:marBottom w:val="0"/>
      <w:divBdr>
        <w:top w:val="none" w:sz="0" w:space="0" w:color="auto"/>
        <w:left w:val="none" w:sz="0" w:space="0" w:color="auto"/>
        <w:bottom w:val="none" w:sz="0" w:space="0" w:color="auto"/>
        <w:right w:val="none" w:sz="0" w:space="0" w:color="auto"/>
      </w:divBdr>
    </w:div>
    <w:div w:id="1388601232">
      <w:bodyDiv w:val="1"/>
      <w:marLeft w:val="0"/>
      <w:marRight w:val="0"/>
      <w:marTop w:val="0"/>
      <w:marBottom w:val="0"/>
      <w:divBdr>
        <w:top w:val="none" w:sz="0" w:space="0" w:color="auto"/>
        <w:left w:val="none" w:sz="0" w:space="0" w:color="auto"/>
        <w:bottom w:val="none" w:sz="0" w:space="0" w:color="auto"/>
        <w:right w:val="none" w:sz="0" w:space="0" w:color="auto"/>
      </w:divBdr>
    </w:div>
    <w:div w:id="1554194463">
      <w:bodyDiv w:val="1"/>
      <w:marLeft w:val="0"/>
      <w:marRight w:val="0"/>
      <w:marTop w:val="0"/>
      <w:marBottom w:val="0"/>
      <w:divBdr>
        <w:top w:val="none" w:sz="0" w:space="0" w:color="auto"/>
        <w:left w:val="none" w:sz="0" w:space="0" w:color="auto"/>
        <w:bottom w:val="none" w:sz="0" w:space="0" w:color="auto"/>
        <w:right w:val="none" w:sz="0" w:space="0" w:color="auto"/>
      </w:divBdr>
    </w:div>
    <w:div w:id="1657563035">
      <w:bodyDiv w:val="1"/>
      <w:marLeft w:val="0"/>
      <w:marRight w:val="0"/>
      <w:marTop w:val="0"/>
      <w:marBottom w:val="0"/>
      <w:divBdr>
        <w:top w:val="none" w:sz="0" w:space="0" w:color="auto"/>
        <w:left w:val="none" w:sz="0" w:space="0" w:color="auto"/>
        <w:bottom w:val="none" w:sz="0" w:space="0" w:color="auto"/>
        <w:right w:val="none" w:sz="0" w:space="0" w:color="auto"/>
      </w:divBdr>
    </w:div>
    <w:div w:id="1703089990">
      <w:bodyDiv w:val="1"/>
      <w:marLeft w:val="0"/>
      <w:marRight w:val="0"/>
      <w:marTop w:val="0"/>
      <w:marBottom w:val="0"/>
      <w:divBdr>
        <w:top w:val="none" w:sz="0" w:space="0" w:color="auto"/>
        <w:left w:val="none" w:sz="0" w:space="0" w:color="auto"/>
        <w:bottom w:val="none" w:sz="0" w:space="0" w:color="auto"/>
        <w:right w:val="none" w:sz="0" w:space="0" w:color="auto"/>
      </w:divBdr>
    </w:div>
    <w:div w:id="1807117838">
      <w:bodyDiv w:val="1"/>
      <w:marLeft w:val="0"/>
      <w:marRight w:val="0"/>
      <w:marTop w:val="0"/>
      <w:marBottom w:val="0"/>
      <w:divBdr>
        <w:top w:val="none" w:sz="0" w:space="0" w:color="auto"/>
        <w:left w:val="none" w:sz="0" w:space="0" w:color="auto"/>
        <w:bottom w:val="none" w:sz="0" w:space="0" w:color="auto"/>
        <w:right w:val="none" w:sz="0" w:space="0" w:color="auto"/>
      </w:divBdr>
    </w:div>
    <w:div w:id="1881085165">
      <w:bodyDiv w:val="1"/>
      <w:marLeft w:val="0"/>
      <w:marRight w:val="0"/>
      <w:marTop w:val="0"/>
      <w:marBottom w:val="0"/>
      <w:divBdr>
        <w:top w:val="none" w:sz="0" w:space="0" w:color="auto"/>
        <w:left w:val="none" w:sz="0" w:space="0" w:color="auto"/>
        <w:bottom w:val="none" w:sz="0" w:space="0" w:color="auto"/>
        <w:right w:val="none" w:sz="0" w:space="0" w:color="auto"/>
      </w:divBdr>
    </w:div>
    <w:div w:id="1903715009">
      <w:bodyDiv w:val="1"/>
      <w:marLeft w:val="0"/>
      <w:marRight w:val="0"/>
      <w:marTop w:val="0"/>
      <w:marBottom w:val="0"/>
      <w:divBdr>
        <w:top w:val="none" w:sz="0" w:space="0" w:color="auto"/>
        <w:left w:val="none" w:sz="0" w:space="0" w:color="auto"/>
        <w:bottom w:val="none" w:sz="0" w:space="0" w:color="auto"/>
        <w:right w:val="none" w:sz="0" w:space="0" w:color="auto"/>
      </w:divBdr>
    </w:div>
    <w:div w:id="21234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magianat.wordpress.com/2013/11/20/magia_naturalis_article" TargetMode="External"/><Relationship Id="rId2" Type="http://schemas.openxmlformats.org/officeDocument/2006/relationships/hyperlink" Target="https://www.culture.city.taito.lg.jp/en/reports/34390" TargetMode="External"/><Relationship Id="rId1" Type="http://schemas.openxmlformats.org/officeDocument/2006/relationships/hyperlink" Target="https://doi.org/10.1146/annurev-ento-020117-043348" TargetMode="External"/><Relationship Id="rId6" Type="http://schemas.openxmlformats.org/officeDocument/2006/relationships/hyperlink" Target="https://bexsimon.com/dragonflies-and-butterflies-in-art-nouveau/" TargetMode="External"/><Relationship Id="rId5" Type="http://schemas.openxmlformats.org/officeDocument/2006/relationships/hyperlink" Target="https://daily.jstor.org/insect-jewelry-of-the-victorian-era" TargetMode="External"/><Relationship Id="rId4" Type="http://schemas.openxmlformats.org/officeDocument/2006/relationships/hyperlink" Target="https://www.etymonline.com/word/entom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FF9E-88D7-426E-B394-DD0AED33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1198</Words>
  <Characters>5991</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חשבון Microsoft</cp:lastModifiedBy>
  <cp:revision>9</cp:revision>
  <dcterms:created xsi:type="dcterms:W3CDTF">2025-05-28T11:13:00Z</dcterms:created>
  <dcterms:modified xsi:type="dcterms:W3CDTF">2025-06-14T17:52:00Z</dcterms:modified>
</cp:coreProperties>
</file>